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14376667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p w:rsidR="00794213" w:rsidRDefault="00794213"/>
        <w:p w:rsidR="00794213" w:rsidRPr="00794213" w:rsidRDefault="00794213" w:rsidP="00794213">
          <w:pPr>
            <w:spacing w:before="100" w:beforeAutospacing="1" w:after="100" w:afterAutospacing="1" w:line="360" w:lineRule="auto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:rsidR="00794213" w:rsidRPr="00A8018A" w:rsidRDefault="00794213" w:rsidP="00794213">
          <w:pPr>
            <w:spacing w:before="100" w:beforeAutospacing="1" w:after="100" w:afterAutospacing="1" w:line="360" w:lineRule="auto"/>
            <w:jc w:val="center"/>
            <w:rPr>
              <w:rFonts w:ascii="Arial" w:eastAsia="Times New Roman" w:hAnsi="Arial" w:cs="Arial"/>
              <w:bCs/>
              <w:sz w:val="28"/>
              <w:szCs w:val="28"/>
              <w:lang w:val="ru-RU"/>
            </w:rPr>
          </w:pPr>
          <w:r w:rsidRPr="00A8018A">
            <w:rPr>
              <w:rFonts w:ascii="Arial" w:eastAsia="Times New Roman" w:hAnsi="Arial" w:cs="Arial"/>
              <w:b/>
              <w:bCs/>
              <w:sz w:val="28"/>
              <w:szCs w:val="28"/>
              <w:lang w:val="ru-RU"/>
            </w:rPr>
            <w:t>РЕПУБЛИКА СРБИЈА</w:t>
          </w:r>
        </w:p>
        <w:p w:rsidR="00794213" w:rsidRPr="00A8018A" w:rsidRDefault="00794213" w:rsidP="00794213">
          <w:pPr>
            <w:spacing w:before="100" w:beforeAutospacing="1" w:after="100" w:afterAutospacing="1" w:line="360" w:lineRule="auto"/>
            <w:jc w:val="center"/>
            <w:rPr>
              <w:rFonts w:ascii="Arial" w:eastAsia="Times New Roman" w:hAnsi="Arial" w:cs="Arial"/>
              <w:bCs/>
              <w:sz w:val="28"/>
              <w:szCs w:val="28"/>
              <w:lang w:val="ru-RU"/>
            </w:rPr>
          </w:pPr>
          <w:r w:rsidRPr="00A8018A">
            <w:rPr>
              <w:rFonts w:ascii="Arial" w:eastAsia="Times New Roman" w:hAnsi="Arial" w:cs="Arial"/>
              <w:b/>
              <w:bCs/>
              <w:sz w:val="28"/>
              <w:szCs w:val="28"/>
              <w:lang w:val="ru-RU"/>
            </w:rPr>
            <w:t>НАРОДНА СКУПШТИНА</w:t>
          </w:r>
        </w:p>
        <w:p w:rsidR="00794213" w:rsidRPr="00A8018A" w:rsidRDefault="00794213" w:rsidP="00794213">
          <w:pPr>
            <w:spacing w:before="100" w:beforeAutospacing="1" w:after="100" w:afterAutospacing="1" w:line="360" w:lineRule="auto"/>
            <w:jc w:val="center"/>
            <w:rPr>
              <w:rFonts w:ascii="Arial" w:eastAsia="Times New Roman" w:hAnsi="Arial" w:cs="Arial"/>
              <w:bCs/>
              <w:sz w:val="28"/>
              <w:szCs w:val="28"/>
              <w:lang w:val="sr-Cyrl-CS"/>
            </w:rPr>
          </w:pPr>
          <w:r w:rsidRPr="00A8018A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БИБЛИОТЕКА НАРОДНЕ СКУПШТИНЕ</w:t>
          </w:r>
        </w:p>
        <w:p w:rsidR="00794213" w:rsidRPr="00A8018A" w:rsidRDefault="00794213" w:rsidP="0079421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794213" w:rsidRDefault="00794213" w:rsidP="0079421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794213" w:rsidRPr="00794213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 xml:space="preserve">Тема: 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 УВОЗ И ИЗВОЗ ОРУЖЈА И МУНИЦИЈЕ</w:t>
          </w:r>
        </w:p>
        <w:p w:rsidR="00794213" w:rsidRPr="00A8018A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</w:pPr>
        </w:p>
        <w:p w:rsidR="00794213" w:rsidRPr="00A8018A" w:rsidRDefault="00794213" w:rsidP="0079421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ru-RU" w:eastAsia="ja-JP"/>
            </w:rPr>
          </w:pP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Датум: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  </w:t>
          </w:r>
          <w:r w:rsidR="008369EF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RS" w:eastAsia="ja-JP"/>
            </w:rPr>
            <w:t xml:space="preserve"> 01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.0</w:t>
          </w:r>
          <w:r w:rsidR="008369EF" w:rsidRPr="0097616B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9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.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20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1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ru-RU" w:eastAsia="ja-JP"/>
            </w:rPr>
            <w:t>4.</w:t>
          </w:r>
        </w:p>
        <w:p w:rsidR="00794213" w:rsidRPr="00A8018A" w:rsidRDefault="00794213" w:rsidP="0079421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</w:pPr>
        </w:p>
        <w:p w:rsidR="00794213" w:rsidRPr="00A8018A" w:rsidRDefault="00794213" w:rsidP="0079421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Бр.: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ab/>
            <w:t xml:space="preserve">         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</w:t>
          </w:r>
          <w:r w:rsidR="008369EF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0</w:t>
          </w:r>
          <w:r w:rsidR="0077241F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6</w:t>
          </w:r>
          <w:r w:rsidR="008369EF" w:rsidRPr="0097616B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 xml:space="preserve"> 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/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14</w:t>
          </w:r>
        </w:p>
        <w:p w:rsidR="00794213" w:rsidRPr="00A8018A" w:rsidRDefault="00794213" w:rsidP="0079421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RS" w:eastAsia="ja-JP"/>
            </w:rPr>
          </w:pPr>
        </w:p>
        <w:p w:rsidR="00794213" w:rsidRPr="00A8018A" w:rsidRDefault="00794213" w:rsidP="0079421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</w:pPr>
        </w:p>
        <w:p w:rsidR="00794213" w:rsidRPr="00A8018A" w:rsidRDefault="00794213" w:rsidP="00794213">
          <w:pPr>
            <w:keepNext/>
            <w:spacing w:before="240" w:after="60" w:line="360" w:lineRule="auto"/>
            <w:jc w:val="both"/>
            <w:outlineLvl w:val="0"/>
            <w:rPr>
              <w:rFonts w:ascii="Arial" w:eastAsia="MS Mincho" w:hAnsi="Arial" w:cs="Arial"/>
              <w:b/>
              <w:iCs/>
              <w:kern w:val="32"/>
              <w:sz w:val="20"/>
              <w:szCs w:val="32"/>
              <w:lang w:val="sr-Latn-CS" w:eastAsia="ja-JP"/>
            </w:rPr>
          </w:pPr>
        </w:p>
        <w:p w:rsidR="00794213" w:rsidRPr="00A8018A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794213" w:rsidRPr="00A8018A" w:rsidRDefault="00794213" w:rsidP="0079421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lang w:val="hr-BA" w:eastAsia="ja-JP"/>
            </w:rPr>
          </w:pPr>
          <w:bookmarkStart w:id="0" w:name="_Toc196037342"/>
          <w:bookmarkEnd w:id="0"/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>Ово истраживање је урадила Библиотека Народне скупштине за потребе</w:t>
          </w:r>
          <w:r w:rsidRPr="00A8018A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рада 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народних посланика и Службе Народне скупштине. За више информација молимо да нас контактирате путем телефона 3026-532 и електронске </w:t>
          </w:r>
          <w:r w:rsidRPr="00A8018A">
            <w:rPr>
              <w:rFonts w:ascii="Arial" w:eastAsia="MS Mincho" w:hAnsi="Arial" w:cs="Arial"/>
              <w:b/>
              <w:bCs/>
              <w:iCs/>
              <w:lang w:val="hr-BA" w:eastAsia="ja-JP"/>
            </w:rPr>
            <w:t xml:space="preserve">поште </w:t>
          </w:r>
          <w:r w:rsidR="003343A9">
            <w:fldChar w:fldCharType="begin"/>
          </w:r>
          <w:r w:rsidR="003343A9" w:rsidRPr="003343A9">
            <w:rPr>
              <w:lang w:val="ru-RU"/>
            </w:rPr>
            <w:instrText xml:space="preserve"> </w:instrText>
          </w:r>
          <w:r w:rsidR="003343A9">
            <w:instrText>HYPERLINK</w:instrText>
          </w:r>
          <w:r w:rsidR="003343A9" w:rsidRPr="003343A9">
            <w:rPr>
              <w:lang w:val="ru-RU"/>
            </w:rPr>
            <w:instrText xml:space="preserve"> "</w:instrText>
          </w:r>
          <w:r w:rsidR="003343A9">
            <w:instrText>mailto</w:instrText>
          </w:r>
          <w:r w:rsidR="003343A9" w:rsidRPr="003343A9">
            <w:rPr>
              <w:lang w:val="ru-RU"/>
            </w:rPr>
            <w:instrText>:</w:instrText>
          </w:r>
          <w:r w:rsidR="003343A9">
            <w:instrText>istrazivanja</w:instrText>
          </w:r>
          <w:r w:rsidR="003343A9" w:rsidRPr="003343A9">
            <w:rPr>
              <w:lang w:val="ru-RU"/>
            </w:rPr>
            <w:instrText>@</w:instrText>
          </w:r>
          <w:r w:rsidR="003343A9">
            <w:instrText>parlament</w:instrText>
          </w:r>
          <w:r w:rsidR="003343A9" w:rsidRPr="003343A9">
            <w:rPr>
              <w:lang w:val="ru-RU"/>
            </w:rPr>
            <w:instrText>.</w:instrText>
          </w:r>
          <w:r w:rsidR="003343A9">
            <w:instrText>rs</w:instrText>
          </w:r>
          <w:r w:rsidR="003343A9" w:rsidRPr="003343A9">
            <w:rPr>
              <w:lang w:val="ru-RU"/>
            </w:rPr>
            <w:instrText xml:space="preserve">" </w:instrText>
          </w:r>
          <w:r w:rsidR="003343A9">
            <w:fldChar w:fldCharType="separate"/>
          </w:r>
          <w:r w:rsidRPr="00A8018A">
            <w:rPr>
              <w:rFonts w:ascii="Arial" w:eastAsia="MS Mincho" w:hAnsi="Arial" w:cs="Arial"/>
              <w:b/>
              <w:bCs/>
              <w:i/>
              <w:iCs/>
              <w:color w:val="0000FF"/>
              <w:u w:val="single"/>
              <w:lang w:val="hr-BA" w:eastAsia="ja-JP"/>
            </w:rPr>
            <w:t>istrazivanja@parlament.rs</w:t>
          </w:r>
          <w:r w:rsidRPr="00A8018A">
            <w:rPr>
              <w:rFonts w:ascii="Arial" w:eastAsia="MS Mincho" w:hAnsi="Arial" w:cs="Arial"/>
              <w:b/>
              <w:bCs/>
              <w:iCs/>
              <w:color w:val="0000FF"/>
              <w:u w:val="single"/>
              <w:lang w:val="hr-BA" w:eastAsia="ja-JP"/>
            </w:rPr>
            <w:t>.</w:t>
          </w:r>
          <w:r w:rsidR="003343A9">
            <w:rPr>
              <w:rFonts w:ascii="Arial" w:eastAsia="MS Mincho" w:hAnsi="Arial" w:cs="Arial"/>
              <w:b/>
              <w:bCs/>
              <w:iCs/>
              <w:color w:val="0000FF"/>
              <w:u w:val="single"/>
              <w:lang w:val="hr-BA" w:eastAsia="ja-JP"/>
            </w:rPr>
            <w:fldChar w:fldCharType="end"/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Истраживања кој</w:t>
          </w:r>
          <w:r w:rsidRPr="00A8018A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припрема Библиотека Народне </w:t>
          </w:r>
          <w:r w:rsidRPr="00A8018A"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>скупштине не одражавају званични став Народне скупштине Републике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Србије. </w:t>
          </w:r>
        </w:p>
        <w:p w:rsidR="00793AC8" w:rsidRDefault="00794213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E539DA">
            <w:rPr>
              <w:rFonts w:ascii="Arial" w:hAnsi="Arial" w:cs="Arial"/>
              <w:b/>
              <w:bCs/>
              <w:sz w:val="20"/>
              <w:szCs w:val="20"/>
              <w:lang w:val="sr-Cyrl-RS"/>
            </w:rPr>
            <w:lastRenderedPageBreak/>
            <w:t>САДРЖАЈ</w:t>
          </w:r>
        </w:p>
        <w:p w:rsidR="00794213" w:rsidRPr="00793AC8" w:rsidRDefault="003343A9">
          <w:pPr>
            <w:rPr>
              <w:rFonts w:ascii="Arial" w:hAnsi="Arial" w:cs="Arial"/>
              <w:b/>
              <w:bCs/>
              <w:sz w:val="20"/>
              <w:szCs w:val="20"/>
              <w:lang w:val="sr-Cyrl-RS"/>
            </w:rPr>
          </w:pPr>
        </w:p>
      </w:sdtContent>
    </w:sdt>
    <w:p w:rsidR="003343A9" w:rsidRDefault="003343A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TOC \o "1-2" \h \z \u </w:instrText>
      </w:r>
      <w:r>
        <w:rPr>
          <w:rFonts w:cs="Arial"/>
          <w:sz w:val="20"/>
          <w:szCs w:val="20"/>
        </w:rPr>
        <w:fldChar w:fldCharType="separate"/>
      </w:r>
      <w:hyperlink w:anchor="_Toc400622866" w:history="1">
        <w:r w:rsidRPr="002D3F22">
          <w:rPr>
            <w:rStyle w:val="Hyperlink"/>
            <w:noProof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_Toc400622866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43A9" w:rsidRDefault="003343A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hyperlink w:anchor="_Toc400622867" w:history="1">
        <w:r w:rsidRPr="002D3F22">
          <w:rPr>
            <w:rStyle w:val="Hyperlink"/>
            <w:noProof/>
            <w:lang w:val="sr-Cyrl-RS"/>
          </w:rPr>
          <w:t>Правна регулатива у вези с спољнотрговинским прометом наоружања и војне опреме у БиХ, Хрватској и Црној Гори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_Toc400622867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43A9" w:rsidRDefault="003343A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622868" w:history="1">
        <w:r w:rsidRPr="002D3F22">
          <w:rPr>
            <w:rStyle w:val="Hyperlink"/>
            <w:noProof/>
            <w:lang w:val="bs-Cyrl-BA"/>
          </w:rPr>
          <w:t>Б</w:t>
        </w:r>
        <w:r w:rsidRPr="002D3F22">
          <w:rPr>
            <w:rStyle w:val="Hyperlink"/>
            <w:noProof/>
            <w:lang w:val="sr-Cyrl-RS"/>
          </w:rPr>
          <w:t>осна и Херцеговина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_Toc400622868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43A9" w:rsidRDefault="003343A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622869" w:history="1">
        <w:r w:rsidRPr="002D3F22">
          <w:rPr>
            <w:rStyle w:val="Hyperlink"/>
            <w:noProof/>
            <w:lang w:val="sr-Cyrl-RS"/>
          </w:rPr>
          <w:t>Хрватска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_Toc400622869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343A9" w:rsidRDefault="003343A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622870" w:history="1">
        <w:r w:rsidRPr="002D3F22">
          <w:rPr>
            <w:rStyle w:val="Hyperlink"/>
            <w:noProof/>
            <w:lang w:val="sr-Cyrl-RS"/>
          </w:rPr>
          <w:t>Црна Гора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_Toc400622870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343A9" w:rsidRDefault="003343A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hyperlink w:anchor="_Toc400622871" w:history="1">
        <w:r w:rsidRPr="002D3F22">
          <w:rPr>
            <w:rStyle w:val="Hyperlink"/>
            <w:noProof/>
            <w:lang w:val="bs-Cyrl-BA"/>
          </w:rPr>
          <w:t xml:space="preserve">Правна регулатива у вези с спољнотрговинским </w:t>
        </w:r>
        <w:r w:rsidRPr="002D3F22">
          <w:rPr>
            <w:rStyle w:val="Hyperlink"/>
            <w:noProof/>
            <w:lang w:val="sr-Cyrl-RS"/>
          </w:rPr>
          <w:t>прометом наоружања и војне опреме</w:t>
        </w:r>
        <w:r w:rsidRPr="002D3F22">
          <w:rPr>
            <w:rStyle w:val="Hyperlink"/>
            <w:noProof/>
            <w:lang w:val="bs-Cyrl-BA"/>
          </w:rPr>
          <w:t xml:space="preserve"> у Белгији, Италији и Финској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_Toc400622871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343A9" w:rsidRDefault="003343A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622872" w:history="1">
        <w:r w:rsidRPr="002D3F22">
          <w:rPr>
            <w:rStyle w:val="Hyperlink"/>
            <w:noProof/>
            <w:lang w:val="sr-Cyrl-RS"/>
          </w:rPr>
          <w:t>Белгија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_Toc400622872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343A9" w:rsidRDefault="003343A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622873" w:history="1">
        <w:r w:rsidRPr="002D3F22">
          <w:rPr>
            <w:rStyle w:val="Hyperlink"/>
            <w:noProof/>
            <w:lang w:val="sr-Cyrl-RS"/>
          </w:rPr>
          <w:t>Италија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_Toc400622873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343A9" w:rsidRDefault="003343A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622874" w:history="1">
        <w:r w:rsidRPr="002D3F22">
          <w:rPr>
            <w:rStyle w:val="Hyperlink"/>
            <w:noProof/>
            <w:lang w:val="bs-Cyrl-BA"/>
          </w:rPr>
          <w:t>Ф</w:t>
        </w:r>
        <w:r w:rsidRPr="002D3F22">
          <w:rPr>
            <w:rStyle w:val="Hyperlink"/>
            <w:noProof/>
            <w:lang w:val="sr-Cyrl-RS"/>
          </w:rPr>
          <w:t>инска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_Toc400622874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94213" w:rsidRPr="00794213" w:rsidRDefault="003343A9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794213" w:rsidRDefault="00794213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640F" w:rsidRDefault="00D4640F" w:rsidP="007942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157F" w:rsidRPr="00793AC8" w:rsidRDefault="00AB157F" w:rsidP="00793AC8">
      <w:pPr>
        <w:pStyle w:val="Heading1"/>
      </w:pPr>
      <w:bookmarkStart w:id="2" w:name="_Toc400622866"/>
      <w:proofErr w:type="spellStart"/>
      <w:r w:rsidRPr="00793AC8">
        <w:lastRenderedPageBreak/>
        <w:t>У</w:t>
      </w:r>
      <w:r w:rsidR="00D4640F" w:rsidRPr="00793AC8">
        <w:t>вод</w:t>
      </w:r>
      <w:bookmarkEnd w:id="2"/>
      <w:proofErr w:type="spellEnd"/>
    </w:p>
    <w:p w:rsidR="00794213" w:rsidRDefault="00AB157F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D4640F">
        <w:rPr>
          <w:rFonts w:ascii="Arial" w:hAnsi="Arial" w:cs="Arial"/>
          <w:sz w:val="20"/>
          <w:szCs w:val="20"/>
          <w:lang w:val="sr-Cyrl-RS"/>
        </w:rPr>
        <w:t>Циљ овог закона је успостављање контроле извоза и увоза наоружања и војне опреме, пружања брокерских услуга и техничке помоћи, као и основе за контролу транспорта и транзита у вези са наоружањем и војном опремом, ради остваривања и заштите одбрамбених, безбедносних и спољнополитичких интереса држава,</w:t>
      </w:r>
      <w:r w:rsidR="00EB470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4640F">
        <w:rPr>
          <w:rFonts w:ascii="Arial" w:hAnsi="Arial" w:cs="Arial"/>
          <w:sz w:val="20"/>
          <w:szCs w:val="20"/>
          <w:lang w:val="sr-Cyrl-RS"/>
        </w:rPr>
        <w:t>њихових међународних кредибилитета и обезбеђења поштовања међун</w:t>
      </w:r>
      <w:r w:rsidR="00EB4700">
        <w:rPr>
          <w:rFonts w:ascii="Arial" w:hAnsi="Arial" w:cs="Arial"/>
          <w:sz w:val="20"/>
          <w:szCs w:val="20"/>
          <w:lang w:val="sr-Cyrl-RS"/>
        </w:rPr>
        <w:t>ародних обавеза. Народној скупштини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B4700">
        <w:rPr>
          <w:rFonts w:ascii="Arial" w:hAnsi="Arial" w:cs="Arial"/>
          <w:sz w:val="20"/>
          <w:szCs w:val="20"/>
          <w:lang w:val="sr-Cyrl-RS"/>
        </w:rPr>
        <w:t xml:space="preserve">Републике Србије </w:t>
      </w:r>
      <w:r w:rsidR="009D49C8">
        <w:rPr>
          <w:rFonts w:ascii="Arial" w:hAnsi="Arial" w:cs="Arial"/>
          <w:sz w:val="20"/>
          <w:szCs w:val="20"/>
          <w:lang w:val="sr-Cyrl-RS"/>
        </w:rPr>
        <w:t xml:space="preserve">је 25.07.2014. достављен </w:t>
      </w:r>
      <w:r w:rsidR="00EB4700">
        <w:rPr>
          <w:rFonts w:ascii="Arial" w:hAnsi="Arial" w:cs="Arial"/>
          <w:sz w:val="20"/>
          <w:szCs w:val="20"/>
          <w:lang w:val="sr-Cyrl-RS"/>
        </w:rPr>
        <w:t xml:space="preserve">Предлог 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Закон</w:t>
      </w:r>
      <w:r w:rsidR="00EB4700">
        <w:rPr>
          <w:rFonts w:ascii="Arial" w:hAnsi="Arial" w:cs="Arial"/>
          <w:sz w:val="20"/>
          <w:szCs w:val="20"/>
          <w:lang w:val="sr-Cyrl-RS"/>
        </w:rPr>
        <w:t>а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о извозу и увозу наоружања и војне опреме којим се  уређују  начин и услови под којима се врши извоз и увоз наоружања и војне опреме, пружање брокерских услуга и техничке помоћи, транспорт и транзит наоружања и војне опреме, прописују поступци издавања дозволе и овлашћења надлежних органа у спровођењу овог закона.</w:t>
      </w:r>
      <w:r w:rsidR="00EB4700">
        <w:rPr>
          <w:rFonts w:ascii="Arial" w:hAnsi="Arial" w:cs="Arial"/>
          <w:sz w:val="20"/>
          <w:szCs w:val="20"/>
          <w:lang w:val="sr-Cyrl-RS"/>
        </w:rPr>
        <w:t xml:space="preserve"> Ово истраживање пружа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детаљан упоредни преглед правне регулативе из области промета наоружања и војне</w:t>
      </w:r>
      <w:r w:rsidR="00EB4700">
        <w:rPr>
          <w:rFonts w:ascii="Arial" w:hAnsi="Arial" w:cs="Arial"/>
          <w:sz w:val="20"/>
          <w:szCs w:val="20"/>
          <w:lang w:val="sr-Cyrl-RS"/>
        </w:rPr>
        <w:t xml:space="preserve"> опреме у</w:t>
      </w:r>
      <w:r w:rsidR="0047394F">
        <w:rPr>
          <w:rFonts w:ascii="Arial" w:hAnsi="Arial" w:cs="Arial"/>
          <w:sz w:val="20"/>
          <w:szCs w:val="20"/>
          <w:lang w:val="sr-Cyrl-RS"/>
        </w:rPr>
        <w:t xml:space="preserve"> земљама региона</w:t>
      </w:r>
      <w:r w:rsidR="00EB470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7394F">
        <w:rPr>
          <w:rFonts w:ascii="Arial" w:hAnsi="Arial" w:cs="Arial"/>
          <w:sz w:val="20"/>
          <w:szCs w:val="20"/>
          <w:lang w:val="sr-Cyrl-RS"/>
        </w:rPr>
        <w:t>(Босна и Херцеговина, Хрватска и Црна Гора) као и у Белгији, Италији и Финској.</w:t>
      </w:r>
    </w:p>
    <w:p w:rsidR="0047394F" w:rsidRPr="009D49C8" w:rsidRDefault="00BD675B" w:rsidP="00793AC8">
      <w:pPr>
        <w:pStyle w:val="Heading1"/>
        <w:rPr>
          <w:lang w:val="sr-Cyrl-RS"/>
        </w:rPr>
      </w:pPr>
      <w:bookmarkStart w:id="3" w:name="_Toc400622867"/>
      <w:r w:rsidRPr="009D49C8">
        <w:rPr>
          <w:lang w:val="sr-Cyrl-RS"/>
        </w:rPr>
        <w:t>Правна регулатива у вези с спољнотрговинским прометом наоружања и војне опреме у БиХ, Хрватској и Црној Гори</w:t>
      </w:r>
      <w:bookmarkEnd w:id="3"/>
    </w:p>
    <w:p w:rsidR="0047394F" w:rsidRPr="00657122" w:rsidRDefault="0047394F" w:rsidP="00793AC8">
      <w:pPr>
        <w:pStyle w:val="Heading2"/>
        <w:rPr>
          <w:lang w:val="sr-Cyrl-RS"/>
        </w:rPr>
      </w:pPr>
      <w:bookmarkStart w:id="4" w:name="_Toc400622868"/>
      <w:r w:rsidRPr="00657122">
        <w:rPr>
          <w:lang w:val="bs-Cyrl-BA"/>
        </w:rPr>
        <w:t>Б</w:t>
      </w:r>
      <w:r>
        <w:rPr>
          <w:lang w:val="sr-Cyrl-RS"/>
        </w:rPr>
        <w:t>осна и Херцеговина</w:t>
      </w:r>
      <w:bookmarkEnd w:id="4"/>
    </w:p>
    <w:p w:rsidR="0047394F" w:rsidRPr="00657122" w:rsidRDefault="0047394F" w:rsidP="0047394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7122">
        <w:rPr>
          <w:rFonts w:ascii="Arial" w:hAnsi="Arial" w:cs="Arial"/>
          <w:sz w:val="20"/>
          <w:szCs w:val="20"/>
          <w:lang w:val="sr-Cyrl-RS"/>
        </w:rPr>
        <w:t xml:space="preserve">Процедуре </w:t>
      </w:r>
      <w:r>
        <w:rPr>
          <w:rFonts w:ascii="Arial" w:hAnsi="Arial" w:cs="Arial"/>
          <w:sz w:val="20"/>
          <w:szCs w:val="20"/>
          <w:lang w:val="sr-Cyrl-RS"/>
        </w:rPr>
        <w:t>увоза и извоза, као и привременог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увоз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и извоз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657122">
        <w:rPr>
          <w:rFonts w:ascii="Arial" w:hAnsi="Arial" w:cs="Arial"/>
          <w:sz w:val="20"/>
          <w:szCs w:val="20"/>
          <w:lang w:val="sr-Cyrl-RS"/>
        </w:rPr>
        <w:t>, транзит</w:t>
      </w:r>
      <w:r>
        <w:rPr>
          <w:rFonts w:ascii="Arial" w:hAnsi="Arial" w:cs="Arial"/>
          <w:sz w:val="20"/>
          <w:szCs w:val="20"/>
          <w:lang w:val="sr-Cyrl-RS"/>
        </w:rPr>
        <w:t xml:space="preserve"> и поновни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извоз</w:t>
      </w:r>
      <w:r>
        <w:rPr>
          <w:rFonts w:ascii="Arial" w:hAnsi="Arial" w:cs="Arial"/>
          <w:sz w:val="20"/>
          <w:szCs w:val="20"/>
          <w:lang w:val="sr-Cyrl-RS"/>
        </w:rPr>
        <w:t xml:space="preserve"> роба регулисани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су Законом о царинској политици БиХ </w:t>
      </w:r>
      <w:r>
        <w:rPr>
          <w:rFonts w:ascii="Arial" w:hAnsi="Arial" w:cs="Arial"/>
          <w:sz w:val="20"/>
          <w:szCs w:val="20"/>
          <w:lang w:val="sr-Cyrl-RS"/>
        </w:rPr>
        <w:t>(''Службени гласник БиХ'', бр. 57/04) и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Одлуком  о актуелним  прописима </w:t>
      </w:r>
      <w:r>
        <w:rPr>
          <w:rFonts w:ascii="Arial" w:hAnsi="Arial" w:cs="Arial"/>
          <w:sz w:val="20"/>
          <w:szCs w:val="20"/>
          <w:lang w:val="sr-Cyrl-RS"/>
        </w:rPr>
        <w:t xml:space="preserve">донесеном на основу </w:t>
      </w:r>
      <w:r w:rsidRPr="00657122">
        <w:rPr>
          <w:rFonts w:ascii="Arial" w:hAnsi="Arial" w:cs="Arial"/>
          <w:sz w:val="20"/>
          <w:szCs w:val="20"/>
          <w:lang w:val="sr-Cyrl-RS"/>
        </w:rPr>
        <w:t>Закона о царинској политици БиХ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7122">
        <w:rPr>
          <w:rFonts w:ascii="Arial" w:hAnsi="Arial" w:cs="Arial"/>
          <w:sz w:val="20"/>
          <w:szCs w:val="20"/>
          <w:lang w:val="sr-Cyrl-RS"/>
        </w:rPr>
        <w:t>(''Служб</w:t>
      </w:r>
      <w:r>
        <w:rPr>
          <w:rFonts w:ascii="Arial" w:hAnsi="Arial" w:cs="Arial"/>
          <w:sz w:val="20"/>
          <w:szCs w:val="20"/>
          <w:lang w:val="sr-Cyrl-RS"/>
        </w:rPr>
        <w:t>ени гласник БиХ'', број 63а/04).</w:t>
      </w:r>
    </w:p>
    <w:p w:rsidR="0047394F" w:rsidRPr="0097616B" w:rsidRDefault="0047394F" w:rsidP="0047394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Увоз и извоз оружја и војне опр</w:t>
      </w:r>
      <w:r>
        <w:rPr>
          <w:rFonts w:ascii="Arial" w:hAnsi="Arial" w:cs="Arial"/>
          <w:sz w:val="20"/>
          <w:szCs w:val="20"/>
          <w:lang w:val="sr-Cyrl-RS"/>
        </w:rPr>
        <w:t>еме регулисан је поред наведеног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Закона и Законом о увозу и извозу оружја и војне опреме (''Службени гласник БиХ'', број 5/03 и 33/03), те Уредбом о регулисању извоза, увоза, транзита и посредовања у промету оружја и војне опреме (''Службени гласник БиХ'', број 14/03); </w:t>
      </w:r>
    </w:p>
    <w:p w:rsidR="0047394F" w:rsidRPr="00442E47" w:rsidRDefault="0047394F" w:rsidP="0047394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Оружјем и војном опремом, као и њиховим резервним деловима у смислу Закона о увозу и извозу оружја и војне опреме, подразумевају се</w:t>
      </w:r>
      <w:r>
        <w:rPr>
          <w:rFonts w:ascii="Arial" w:hAnsi="Arial" w:cs="Arial"/>
          <w:sz w:val="20"/>
          <w:szCs w:val="20"/>
          <w:lang w:val="sr-Cyrl-RS"/>
        </w:rPr>
        <w:t xml:space="preserve"> з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аједничке листе војне опреме обухваћене Правилима 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sr-Cyrl-RS"/>
        </w:rPr>
        <w:t>Европске уније о поступању код извоза оружја (''Службени гласник БиХ'', број 9/03)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47394F" w:rsidRPr="00442E47" w:rsidRDefault="0047394F" w:rsidP="0047394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42E47">
        <w:rPr>
          <w:rFonts w:ascii="Arial" w:hAnsi="Arial" w:cs="Arial"/>
          <w:sz w:val="20"/>
          <w:szCs w:val="20"/>
          <w:lang w:val="sr-Cyrl-RS"/>
        </w:rPr>
        <w:t>У Прилогу број 1. Упутства о регулисању извоза, увоза, транзита и посредовања у промету оружја и војне опреме дата је, по тарифним ознакама из Царинске тарифе БиХ, листа оружја, муниције  и специјалне опреме/материјала за војну употребу и припадајућих технологија, која је предмет дозволе при увозу, односно транзиту преко територије БиХ, а у Прилогу број 2. дата је листа наведене робе која је предмет дозволе при извозу из БиХ и посредовању у промету оружјем и војном опремом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47394F" w:rsidRPr="00442E47" w:rsidRDefault="0047394F" w:rsidP="0047394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42E47">
        <w:rPr>
          <w:rFonts w:ascii="Arial" w:hAnsi="Arial" w:cs="Arial"/>
          <w:sz w:val="20"/>
          <w:szCs w:val="20"/>
          <w:lang w:val="sr-Cyrl-RS"/>
        </w:rPr>
        <w:t>Према одредбама члана 4. Закона о увозу и извозу оружја и војне опреме св</w:t>
      </w:r>
      <w:r>
        <w:rPr>
          <w:rFonts w:ascii="Arial" w:hAnsi="Arial" w:cs="Arial"/>
          <w:sz w:val="20"/>
          <w:szCs w:val="20"/>
          <w:lang w:val="sr-Cyrl-RS"/>
        </w:rPr>
        <w:t>а физичка и правна лица која су укључена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у увоз, извоз, транзит или посредовање у промету оружјем и војном </w:t>
      </w:r>
      <w:r w:rsidRPr="00442E47">
        <w:rPr>
          <w:rFonts w:ascii="Arial" w:hAnsi="Arial" w:cs="Arial"/>
          <w:sz w:val="20"/>
          <w:szCs w:val="20"/>
          <w:lang w:val="sr-Cyrl-RS"/>
        </w:rPr>
        <w:lastRenderedPageBreak/>
        <w:t>опремом морају бити регистрована  код Министарства спољне трговине и економских односа, а поступак регистрације је уређен одлуком о процедури регистрације правних и физичких лица  у промету оружјем и војном опремом (''Службени гласник БиХ'', број 14/03).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Напред наведене особе, сагласно члану 5. Закона о увозу и извозу оружја и војне опреме, морају имати дозволу за увоз, извоз, транзит или посредовање у промету оружјем и </w:t>
      </w:r>
      <w:r>
        <w:rPr>
          <w:rFonts w:ascii="Arial" w:hAnsi="Arial" w:cs="Arial"/>
          <w:sz w:val="20"/>
          <w:szCs w:val="20"/>
          <w:lang w:val="sr-Cyrl-RS"/>
        </w:rPr>
        <w:t xml:space="preserve">војном опремом, коју, сагласно </w:t>
      </w:r>
      <w:r w:rsidRPr="00442E47">
        <w:rPr>
          <w:rFonts w:ascii="Arial" w:hAnsi="Arial" w:cs="Arial"/>
          <w:sz w:val="20"/>
          <w:szCs w:val="20"/>
          <w:lang w:val="sr-Cyrl-RS"/>
        </w:rPr>
        <w:t>Уредби о регулисању извоза,увоза, транзита и посредовања у промету оружја и војне опреме, издаје Министарство спољне трговине и економских односа, уз претходну сагласност Министарства спољних послова БиХ и Министарства одбране и мишљења Сталног комитета за војна питања.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42E47">
        <w:rPr>
          <w:rFonts w:ascii="Arial" w:hAnsi="Arial" w:cs="Arial"/>
          <w:sz w:val="20"/>
          <w:szCs w:val="20"/>
          <w:lang w:val="sr-Cyrl-RS"/>
        </w:rPr>
        <w:t>На увоз ловачких пушака које подлежу прописаној дозволи за увоз, плаћа се царина по стопи утврђеној у Царинској тарифи БиХ и такса за царинско евидентирање у износу од 1% од царинске вредности прописане чланом 12.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42E47">
        <w:rPr>
          <w:rFonts w:ascii="Arial" w:hAnsi="Arial" w:cs="Arial"/>
          <w:sz w:val="20"/>
          <w:szCs w:val="20"/>
          <w:lang w:val="sr-Cyrl-RS"/>
        </w:rPr>
        <w:t>став 2. Закона о царинској политици БиХ.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42E47">
        <w:rPr>
          <w:rFonts w:ascii="Arial" w:hAnsi="Arial" w:cs="Arial"/>
          <w:sz w:val="20"/>
          <w:szCs w:val="20"/>
          <w:lang w:val="sr-Cyrl-RS"/>
        </w:rPr>
        <w:t>У вези процедуре обављања делатности производње  муниције за ловачке пушке, тј.регистрације те делатности и прописа којима је уређено то питање, ова Управа се не може изјашњавати јер та питања нису у њеној надлежнос</w:t>
      </w:r>
      <w:r>
        <w:rPr>
          <w:rFonts w:ascii="Arial" w:hAnsi="Arial" w:cs="Arial"/>
          <w:sz w:val="20"/>
          <w:szCs w:val="20"/>
          <w:lang w:val="sr-Cyrl-RS"/>
        </w:rPr>
        <w:t xml:space="preserve">ти, осим што </w:t>
      </w:r>
      <w:r w:rsidRPr="00442E47">
        <w:rPr>
          <w:rFonts w:ascii="Arial" w:hAnsi="Arial" w:cs="Arial"/>
          <w:sz w:val="20"/>
          <w:szCs w:val="20"/>
          <w:lang w:val="sr-Cyrl-RS"/>
        </w:rPr>
        <w:t>можемо указати да у погледу увоза робе за потребе производње муниције  за ловачке пушке у свему морају бити испуњени, првенствено право увоза такве робе и други услови у зависности од врсте робе, намене, порекла и других околности.</w:t>
      </w:r>
    </w:p>
    <w:p w:rsidR="00D82B79" w:rsidRPr="008369EF" w:rsidRDefault="00D82B79" w:rsidP="00793AC8">
      <w:pPr>
        <w:pStyle w:val="Heading2"/>
        <w:rPr>
          <w:lang w:val="sr-Cyrl-RS"/>
        </w:rPr>
      </w:pPr>
      <w:bookmarkStart w:id="5" w:name="_Toc400622869"/>
      <w:r w:rsidRPr="008369EF">
        <w:rPr>
          <w:lang w:val="sr-Cyrl-RS"/>
        </w:rPr>
        <w:t>Х</w:t>
      </w:r>
      <w:r w:rsidR="008369EF">
        <w:rPr>
          <w:lang w:val="sr-Cyrl-RS"/>
        </w:rPr>
        <w:t>рватска</w:t>
      </w:r>
      <w:bookmarkEnd w:id="5"/>
    </w:p>
    <w:p w:rsidR="00D82B79" w:rsidRPr="008369EF" w:rsidRDefault="00D82B7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369EF">
        <w:rPr>
          <w:rFonts w:ascii="Arial" w:hAnsi="Arial" w:cs="Arial"/>
          <w:sz w:val="20"/>
          <w:szCs w:val="20"/>
          <w:lang w:val="sr-Cyrl-RS"/>
        </w:rPr>
        <w:t>Закон о производњи, ремонту и промету нао</w:t>
      </w:r>
      <w:r w:rsidR="008369EF">
        <w:rPr>
          <w:rFonts w:ascii="Arial" w:hAnsi="Arial" w:cs="Arial"/>
          <w:sz w:val="20"/>
          <w:szCs w:val="20"/>
          <w:lang w:val="sr-Cyrl-RS"/>
        </w:rPr>
        <w:t>ружања и војне опреме (НН, бр.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63/07, 146/08, 59/12</w:t>
      </w:r>
      <w:r w:rsidR="008369EF">
        <w:rPr>
          <w:rFonts w:ascii="Arial" w:hAnsi="Arial" w:cs="Arial"/>
          <w:sz w:val="20"/>
          <w:szCs w:val="20"/>
          <w:lang w:val="sr-Cyrl-RS"/>
        </w:rPr>
        <w:t xml:space="preserve">) уређује промет </w:t>
      </w:r>
      <w:r w:rsidR="008369EF" w:rsidRPr="008369EF">
        <w:rPr>
          <w:rFonts w:ascii="Arial" w:hAnsi="Arial" w:cs="Arial"/>
          <w:sz w:val="20"/>
          <w:szCs w:val="20"/>
          <w:lang w:val="sr-Cyrl-RS"/>
        </w:rPr>
        <w:t>наоружања и војне опреме</w:t>
      </w:r>
      <w:r w:rsidR="008369EF">
        <w:rPr>
          <w:rFonts w:ascii="Arial" w:hAnsi="Arial" w:cs="Arial"/>
          <w:sz w:val="20"/>
          <w:szCs w:val="20"/>
          <w:lang w:val="sr-Cyrl-RS"/>
        </w:rPr>
        <w:t xml:space="preserve"> (НВО).</w:t>
      </w:r>
    </w:p>
    <w:p w:rsidR="00D82B79" w:rsidRPr="008369EF" w:rsidRDefault="008369EF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369EF">
        <w:rPr>
          <w:rFonts w:ascii="Arial" w:hAnsi="Arial" w:cs="Arial"/>
          <w:sz w:val="20"/>
          <w:szCs w:val="20"/>
          <w:lang w:val="sr-Cyrl-RS"/>
        </w:rPr>
        <w:t>Промет НВО</w:t>
      </w:r>
      <w:r w:rsidR="00D82B79" w:rsidRPr="008369EF">
        <w:rPr>
          <w:rFonts w:ascii="Arial" w:hAnsi="Arial" w:cs="Arial"/>
          <w:sz w:val="20"/>
          <w:szCs w:val="20"/>
          <w:lang w:val="sr-Cyrl-RS"/>
        </w:rPr>
        <w:t xml:space="preserve"> су послови трговине </w:t>
      </w:r>
      <w:r>
        <w:rPr>
          <w:rFonts w:ascii="Arial" w:hAnsi="Arial" w:cs="Arial"/>
          <w:sz w:val="20"/>
          <w:szCs w:val="20"/>
          <w:lang w:val="sr-Cyrl-RS"/>
        </w:rPr>
        <w:t>и пружање услуга у вези с НВО</w:t>
      </w:r>
      <w:r w:rsidR="00D82B79" w:rsidRPr="008369EF">
        <w:rPr>
          <w:rFonts w:ascii="Arial" w:hAnsi="Arial" w:cs="Arial"/>
          <w:sz w:val="20"/>
          <w:szCs w:val="20"/>
          <w:lang w:val="sr-Cyrl-RS"/>
        </w:rPr>
        <w:t>.</w:t>
      </w:r>
      <w:r w:rsidR="00A456E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8369EF">
        <w:rPr>
          <w:rFonts w:ascii="Arial" w:hAnsi="Arial" w:cs="Arial"/>
          <w:sz w:val="20"/>
          <w:szCs w:val="20"/>
          <w:lang w:val="sr-Cyrl-RS"/>
        </w:rPr>
        <w:t>Послови трговин</w:t>
      </w:r>
      <w:r w:rsidR="00A456EF">
        <w:rPr>
          <w:rFonts w:ascii="Arial" w:hAnsi="Arial" w:cs="Arial"/>
          <w:sz w:val="20"/>
          <w:szCs w:val="20"/>
          <w:lang w:val="sr-Cyrl-RS"/>
        </w:rPr>
        <w:t>е односе се на набавку, продају и</w:t>
      </w:r>
      <w:r w:rsidR="00D82B79" w:rsidRPr="008369EF">
        <w:rPr>
          <w:rFonts w:ascii="Arial" w:hAnsi="Arial" w:cs="Arial"/>
          <w:sz w:val="20"/>
          <w:szCs w:val="20"/>
          <w:lang w:val="sr-Cyrl-RS"/>
        </w:rPr>
        <w:t xml:space="preserve"> на набавку ради продаје.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8369EF">
        <w:rPr>
          <w:rFonts w:ascii="Arial" w:hAnsi="Arial" w:cs="Arial"/>
          <w:sz w:val="20"/>
          <w:szCs w:val="20"/>
          <w:lang w:val="sr-Cyrl-RS"/>
        </w:rPr>
        <w:t>Послови пружања услуга односе се на превоз, с</w:t>
      </w:r>
      <w:r>
        <w:rPr>
          <w:rFonts w:ascii="Arial" w:hAnsi="Arial" w:cs="Arial"/>
          <w:sz w:val="20"/>
          <w:szCs w:val="20"/>
          <w:lang w:val="sr-Cyrl-RS"/>
        </w:rPr>
        <w:t>мештај, одржавање и чување НВО</w:t>
      </w:r>
      <w:r w:rsidR="00D82B79" w:rsidRPr="008369EF">
        <w:rPr>
          <w:rFonts w:ascii="Arial" w:hAnsi="Arial" w:cs="Arial"/>
          <w:sz w:val="20"/>
          <w:szCs w:val="20"/>
          <w:lang w:val="sr-Cyrl-RS"/>
        </w:rPr>
        <w:t>.</w:t>
      </w:r>
    </w:p>
    <w:p w:rsidR="00D82B79" w:rsidRPr="00474079" w:rsidRDefault="00A456EF" w:rsidP="0047407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A456EF">
        <w:rPr>
          <w:rFonts w:ascii="Arial" w:hAnsi="Arial" w:cs="Arial"/>
          <w:sz w:val="20"/>
          <w:szCs w:val="20"/>
          <w:lang w:val="sr-Cyrl-RS"/>
        </w:rPr>
        <w:t>Промет НВО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у земљи могу обављати произвођачи у складу с прописима о трговини.</w:t>
      </w:r>
      <w:r w:rsidR="00474079"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>Произвођачи минско-експлозивних средстава обављају промет овим средствима у складу с одредбама овога Закона и других закона у складу с међународним нормама и конвенцијама.</w:t>
      </w:r>
      <w:r w:rsidR="00474079"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Произвођачи су </w:t>
      </w:r>
      <w:r w:rsidR="00474079">
        <w:rPr>
          <w:rFonts w:ascii="Arial" w:hAnsi="Arial" w:cs="Arial"/>
          <w:sz w:val="20"/>
          <w:szCs w:val="20"/>
          <w:lang w:val="sr-Cyrl-RS"/>
        </w:rPr>
        <w:t>у об</w:t>
      </w:r>
      <w:r w:rsidR="00DB17C6">
        <w:rPr>
          <w:rFonts w:ascii="Arial" w:hAnsi="Arial" w:cs="Arial"/>
          <w:sz w:val="20"/>
          <w:szCs w:val="20"/>
          <w:lang w:val="sr-Cyrl-RS"/>
        </w:rPr>
        <w:t>а</w:t>
      </w:r>
      <w:r w:rsidR="00474079">
        <w:rPr>
          <w:rFonts w:ascii="Arial" w:hAnsi="Arial" w:cs="Arial"/>
          <w:sz w:val="20"/>
          <w:szCs w:val="20"/>
          <w:lang w:val="sr-Cyrl-RS"/>
        </w:rPr>
        <w:t>вез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и </w:t>
      </w:r>
      <w:r w:rsidR="00474079">
        <w:rPr>
          <w:rFonts w:ascii="Arial" w:hAnsi="Arial" w:cs="Arial"/>
          <w:sz w:val="20"/>
          <w:szCs w:val="20"/>
          <w:lang w:val="sr-Cyrl-RS"/>
        </w:rPr>
        <w:t>да</w:t>
      </w:r>
      <w:r w:rsidR="00474079"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74079">
        <w:rPr>
          <w:rFonts w:ascii="Arial" w:hAnsi="Arial" w:cs="Arial"/>
          <w:sz w:val="20"/>
          <w:szCs w:val="20"/>
          <w:lang w:val="sr-Cyrl-RS"/>
        </w:rPr>
        <w:t>воде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евид</w:t>
      </w:r>
      <w:r w:rsidR="00474079">
        <w:rPr>
          <w:rFonts w:ascii="Arial" w:hAnsi="Arial" w:cs="Arial"/>
          <w:sz w:val="20"/>
          <w:szCs w:val="20"/>
          <w:lang w:val="sr-Cyrl-RS"/>
        </w:rPr>
        <w:t>енцију о стављању у промет НВО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те прилико</w:t>
      </w:r>
      <w:r w:rsidR="00474079">
        <w:rPr>
          <w:rFonts w:ascii="Arial" w:hAnsi="Arial" w:cs="Arial"/>
          <w:sz w:val="20"/>
          <w:szCs w:val="20"/>
          <w:lang w:val="sr-Cyrl-RS"/>
        </w:rPr>
        <w:t>м сваког стављања у промет НВО</w:t>
      </w:r>
      <w:r w:rsidR="00DB17C6">
        <w:rPr>
          <w:rFonts w:ascii="Arial" w:hAnsi="Arial" w:cs="Arial"/>
          <w:sz w:val="20"/>
          <w:szCs w:val="20"/>
          <w:lang w:val="sr-Cyrl-RS"/>
        </w:rPr>
        <w:t xml:space="preserve"> дужни су да достављају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изводе из евиденције Министарству одбране и Министарству унутрашњих послова.</w:t>
      </w:r>
      <w:r w:rsidR="004740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>Министарство одбране и Министарство унутрашњих послова воде евиденцију о издатим</w:t>
      </w:r>
      <w:r w:rsidR="00474079">
        <w:rPr>
          <w:rFonts w:ascii="Arial" w:hAnsi="Arial" w:cs="Arial"/>
          <w:sz w:val="20"/>
          <w:szCs w:val="20"/>
          <w:lang w:val="sr-Cyrl-RS"/>
        </w:rPr>
        <w:t xml:space="preserve"> дозволама за извоз и увоз НВО</w:t>
      </w:r>
      <w:r w:rsidR="00DB17C6">
        <w:rPr>
          <w:rFonts w:ascii="Arial" w:hAnsi="Arial" w:cs="Arial"/>
          <w:sz w:val="20"/>
          <w:szCs w:val="20"/>
          <w:lang w:val="sr-Cyrl-RS"/>
        </w:rPr>
        <w:t xml:space="preserve"> намењеног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Оружаним снагама, односно Министарству унутрашњих послова и најмање једном годишње извештавају  Владу Републике Хрват</w:t>
      </w:r>
      <w:r w:rsidR="00DB17C6">
        <w:rPr>
          <w:rFonts w:ascii="Arial" w:hAnsi="Arial" w:cs="Arial"/>
          <w:sz w:val="20"/>
          <w:szCs w:val="20"/>
          <w:lang w:val="sr-Cyrl-RS"/>
        </w:rPr>
        <w:t>ске о извезеном и увезеном</w:t>
      </w:r>
      <w:r w:rsidR="00474079">
        <w:rPr>
          <w:rFonts w:ascii="Arial" w:hAnsi="Arial" w:cs="Arial"/>
          <w:sz w:val="20"/>
          <w:szCs w:val="20"/>
          <w:lang w:val="sr-Cyrl-RS"/>
        </w:rPr>
        <w:t xml:space="preserve"> НВО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за претходну годину.</w:t>
      </w:r>
      <w:r w:rsidR="004740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>НВО се може ставити у промет само ако је утврђена сагласност са захтевима за НВО у складу с одредбама овога Закона и других закона и међународних уговора.</w:t>
      </w:r>
      <w:r w:rsidR="00474079">
        <w:rPr>
          <w:rFonts w:ascii="Arial" w:hAnsi="Arial" w:cs="Arial"/>
          <w:sz w:val="20"/>
          <w:szCs w:val="20"/>
          <w:lang w:val="sr-Cyrl-RS"/>
        </w:rPr>
        <w:t xml:space="preserve"> Превоз НВО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прек</w:t>
      </w:r>
      <w:r w:rsidR="00DB17C6">
        <w:rPr>
          <w:rFonts w:ascii="Arial" w:hAnsi="Arial" w:cs="Arial"/>
          <w:sz w:val="20"/>
          <w:szCs w:val="20"/>
          <w:lang w:val="sr-Cyrl-RS"/>
        </w:rPr>
        <w:t>о територије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Републике Хрватске може се обављати преко међународних граничних прелаза, осим ако</w:t>
      </w:r>
      <w:r w:rsidR="00474079">
        <w:rPr>
          <w:rFonts w:ascii="Arial" w:hAnsi="Arial" w:cs="Arial"/>
          <w:sz w:val="20"/>
          <w:szCs w:val="20"/>
          <w:lang w:val="sr-Cyrl-RS"/>
        </w:rPr>
        <w:t xml:space="preserve"> међудржавним уговором није друга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>чије одређено.</w:t>
      </w:r>
      <w:r w:rsidR="00474079">
        <w:rPr>
          <w:rFonts w:ascii="Arial" w:hAnsi="Arial" w:cs="Arial"/>
          <w:sz w:val="20"/>
          <w:szCs w:val="20"/>
          <w:lang w:val="sr-Cyrl-RS"/>
        </w:rPr>
        <w:t xml:space="preserve"> Одобрење за превоз НВО</w:t>
      </w:r>
      <w:r w:rsidR="00DB17C6">
        <w:rPr>
          <w:rFonts w:ascii="Arial" w:hAnsi="Arial" w:cs="Arial"/>
          <w:sz w:val="20"/>
          <w:szCs w:val="20"/>
          <w:lang w:val="sr-Cyrl-RS"/>
        </w:rPr>
        <w:t xml:space="preserve"> преко територије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Републике Хрватске издаје Министарство унутрашњих послова уз сагласност Министарства одбране.</w:t>
      </w:r>
      <w:r w:rsidR="00474079">
        <w:rPr>
          <w:rFonts w:ascii="Arial" w:hAnsi="Arial" w:cs="Arial"/>
          <w:sz w:val="20"/>
          <w:szCs w:val="20"/>
          <w:lang w:val="sr-Cyrl-RS"/>
        </w:rPr>
        <w:t xml:space="preserve"> На превоз НВО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на 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lastRenderedPageBreak/>
        <w:t>одговарајући се начин примењују прописи о превозу оружја.</w:t>
      </w:r>
      <w:r w:rsidR="00474079">
        <w:rPr>
          <w:rFonts w:ascii="Arial" w:hAnsi="Arial" w:cs="Arial"/>
          <w:sz w:val="20"/>
          <w:szCs w:val="20"/>
          <w:lang w:val="sr-Cyrl-RS"/>
        </w:rPr>
        <w:t xml:space="preserve"> Уговор о набавци НВО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с иностраним добављ</w:t>
      </w:r>
      <w:r w:rsidR="00474079">
        <w:rPr>
          <w:rFonts w:ascii="Arial" w:hAnsi="Arial" w:cs="Arial"/>
          <w:sz w:val="20"/>
          <w:szCs w:val="20"/>
          <w:lang w:val="sr-Cyrl-RS"/>
        </w:rPr>
        <w:t>ачем, зависно од вредности НВО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која се набавља, може се склопити као »</w:t>
      </w:r>
      <w:r w:rsidR="00D82B79" w:rsidRPr="00794213">
        <w:rPr>
          <w:rFonts w:ascii="Arial" w:hAnsi="Arial" w:cs="Arial"/>
          <w:sz w:val="20"/>
          <w:szCs w:val="20"/>
        </w:rPr>
        <w:t>OFF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794213">
        <w:rPr>
          <w:rFonts w:ascii="Arial" w:hAnsi="Arial" w:cs="Arial"/>
          <w:sz w:val="20"/>
          <w:szCs w:val="20"/>
        </w:rPr>
        <w:t>SET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794213">
        <w:rPr>
          <w:rFonts w:ascii="Arial" w:hAnsi="Arial" w:cs="Arial"/>
          <w:sz w:val="20"/>
          <w:szCs w:val="20"/>
        </w:rPr>
        <w:t>PROGRAM</w:t>
      </w:r>
      <w:r w:rsidR="00D82B79" w:rsidRPr="00A456EF">
        <w:rPr>
          <w:rFonts w:ascii="Arial" w:hAnsi="Arial" w:cs="Arial"/>
          <w:sz w:val="20"/>
          <w:szCs w:val="20"/>
          <w:lang w:val="sr-Cyrl-RS"/>
        </w:rPr>
        <w:t xml:space="preserve">«. </w:t>
      </w:r>
      <w:r w:rsidR="00D82B79" w:rsidRPr="00474079">
        <w:rPr>
          <w:rFonts w:ascii="Arial" w:hAnsi="Arial" w:cs="Arial"/>
          <w:sz w:val="20"/>
          <w:szCs w:val="20"/>
          <w:lang w:val="sr-Cyrl-RS"/>
        </w:rPr>
        <w:t>Министар одбране и</w:t>
      </w:r>
      <w:r w:rsidR="00474079" w:rsidRPr="00474079">
        <w:rPr>
          <w:rFonts w:ascii="Arial" w:hAnsi="Arial" w:cs="Arial"/>
          <w:sz w:val="20"/>
          <w:szCs w:val="20"/>
          <w:lang w:val="sr-Cyrl-RS"/>
        </w:rPr>
        <w:t xml:space="preserve"> министар привреде  предложи</w:t>
      </w:r>
      <w:r w:rsidR="00474079">
        <w:rPr>
          <w:rFonts w:ascii="Arial" w:hAnsi="Arial" w:cs="Arial"/>
          <w:sz w:val="20"/>
          <w:szCs w:val="20"/>
          <w:lang w:val="sr-Cyrl-RS"/>
        </w:rPr>
        <w:t>ће</w:t>
      </w:r>
      <w:r w:rsidR="00D82B79" w:rsidRPr="00474079">
        <w:rPr>
          <w:rFonts w:ascii="Arial" w:hAnsi="Arial" w:cs="Arial"/>
          <w:sz w:val="20"/>
          <w:szCs w:val="20"/>
          <w:lang w:val="sr-Cyrl-RS"/>
        </w:rPr>
        <w:t xml:space="preserve">  уредбу  о начину и условима примене »</w:t>
      </w:r>
      <w:r w:rsidR="00D82B79" w:rsidRPr="00794213">
        <w:rPr>
          <w:rFonts w:ascii="Arial" w:hAnsi="Arial" w:cs="Arial"/>
          <w:sz w:val="20"/>
          <w:szCs w:val="20"/>
        </w:rPr>
        <w:t>OFF</w:t>
      </w:r>
      <w:r w:rsidR="00D82B79"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794213">
        <w:rPr>
          <w:rFonts w:ascii="Arial" w:hAnsi="Arial" w:cs="Arial"/>
          <w:sz w:val="20"/>
          <w:szCs w:val="20"/>
        </w:rPr>
        <w:t>SET</w:t>
      </w:r>
      <w:r w:rsidR="00D82B79"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82B79" w:rsidRPr="00794213">
        <w:rPr>
          <w:rFonts w:ascii="Arial" w:hAnsi="Arial" w:cs="Arial"/>
          <w:sz w:val="20"/>
          <w:szCs w:val="20"/>
        </w:rPr>
        <w:t>PROGRAMA</w:t>
      </w:r>
      <w:r w:rsidR="00D82B79" w:rsidRPr="00474079">
        <w:rPr>
          <w:rFonts w:ascii="Arial" w:hAnsi="Arial" w:cs="Arial"/>
          <w:sz w:val="20"/>
          <w:szCs w:val="20"/>
          <w:lang w:val="sr-Cyrl-RS"/>
        </w:rPr>
        <w:t>« при склапању уговора за набавку НВО-а са иностраним добављачем.</w:t>
      </w:r>
    </w:p>
    <w:p w:rsidR="00D82B79" w:rsidRPr="00267C59" w:rsidRDefault="00D82B7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>Осигурање, заштита и развој про</w:t>
      </w:r>
      <w:r w:rsidR="00267C59" w:rsidRPr="00267C59">
        <w:rPr>
          <w:rFonts w:ascii="Arial" w:hAnsi="Arial" w:cs="Arial"/>
          <w:sz w:val="20"/>
          <w:szCs w:val="20"/>
          <w:lang w:val="sr-Cyrl-RS"/>
        </w:rPr>
        <w:t>изводње, промета и ремонта НВО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спроводи се у складу с овим Законом, Законом о одбрани, Законом о тајности података, Законом о експлозивним материјама  и другим прописима који уређују заштиту на раду, заштиту околине  и заштиту </w:t>
      </w:r>
      <w:r w:rsidR="00267C59">
        <w:rPr>
          <w:rFonts w:ascii="Arial" w:hAnsi="Arial" w:cs="Arial"/>
          <w:sz w:val="20"/>
          <w:szCs w:val="20"/>
          <w:lang w:val="sr-Cyrl-RS"/>
        </w:rPr>
        <w:t>при руковању опасним материјама</w:t>
      </w:r>
      <w:r w:rsidRPr="00267C59">
        <w:rPr>
          <w:rFonts w:ascii="Arial" w:hAnsi="Arial" w:cs="Arial"/>
          <w:sz w:val="20"/>
          <w:szCs w:val="20"/>
          <w:lang w:val="sr-Cyrl-RS"/>
        </w:rPr>
        <w:t>.</w:t>
      </w:r>
      <w:r w:rsidR="00267C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Мере осигурања и заштите </w:t>
      </w:r>
      <w:r w:rsidR="00267C59">
        <w:rPr>
          <w:rFonts w:ascii="Arial" w:hAnsi="Arial" w:cs="Arial"/>
          <w:sz w:val="20"/>
          <w:szCs w:val="20"/>
          <w:lang w:val="sr-Cyrl-RS"/>
        </w:rPr>
        <w:t>су обавезни да спроводе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произвођачи, научно</w:t>
      </w:r>
      <w:r w:rsidR="00267C59">
        <w:rPr>
          <w:rFonts w:ascii="Arial" w:hAnsi="Arial" w:cs="Arial"/>
          <w:sz w:val="20"/>
          <w:szCs w:val="20"/>
          <w:lang w:val="sr-Cyrl-RS"/>
        </w:rPr>
        <w:t>-</w:t>
      </w:r>
      <w:r w:rsidRPr="00267C59">
        <w:rPr>
          <w:rFonts w:ascii="Arial" w:hAnsi="Arial" w:cs="Arial"/>
          <w:sz w:val="20"/>
          <w:szCs w:val="20"/>
          <w:lang w:val="sr-Cyrl-RS"/>
        </w:rPr>
        <w:t>истраживачке институције, Оружане снаге и Министарство унутрашњих послова у својим ремонтним капацитетима те</w:t>
      </w:r>
      <w:r w:rsidR="00267C59">
        <w:rPr>
          <w:rFonts w:ascii="Arial" w:hAnsi="Arial" w:cs="Arial"/>
          <w:sz w:val="20"/>
          <w:szCs w:val="20"/>
          <w:lang w:val="sr-Cyrl-RS"/>
        </w:rPr>
        <w:t xml:space="preserve"> остали учесници у промету НВО</w:t>
      </w:r>
      <w:r w:rsidRPr="00267C59">
        <w:rPr>
          <w:rFonts w:ascii="Arial" w:hAnsi="Arial" w:cs="Arial"/>
          <w:sz w:val="20"/>
          <w:szCs w:val="20"/>
          <w:lang w:val="sr-Cyrl-RS"/>
        </w:rPr>
        <w:t>.</w:t>
      </w:r>
      <w:r w:rsidR="00267C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67C59">
        <w:rPr>
          <w:rFonts w:ascii="Arial" w:hAnsi="Arial" w:cs="Arial"/>
          <w:sz w:val="20"/>
          <w:szCs w:val="20"/>
          <w:lang w:val="sr-Cyrl-RS"/>
        </w:rPr>
        <w:t>Опш</w:t>
      </w:r>
      <w:r w:rsidR="00E50611">
        <w:rPr>
          <w:rFonts w:ascii="Arial" w:hAnsi="Arial" w:cs="Arial"/>
          <w:sz w:val="20"/>
          <w:szCs w:val="20"/>
          <w:lang w:val="sr-Cyrl-RS"/>
        </w:rPr>
        <w:t>т</w:t>
      </w:r>
      <w:r w:rsidRPr="00267C59">
        <w:rPr>
          <w:rFonts w:ascii="Arial" w:hAnsi="Arial" w:cs="Arial"/>
          <w:sz w:val="20"/>
          <w:szCs w:val="20"/>
          <w:lang w:val="sr-Cyrl-RS"/>
        </w:rPr>
        <w:t>е и посебне мере које  чине целовит сист</w:t>
      </w:r>
      <w:r w:rsidR="00267C59">
        <w:rPr>
          <w:rFonts w:ascii="Arial" w:hAnsi="Arial" w:cs="Arial"/>
          <w:sz w:val="20"/>
          <w:szCs w:val="20"/>
          <w:lang w:val="sr-Cyrl-RS"/>
        </w:rPr>
        <w:t xml:space="preserve">ем осигурања и заштите  прописује </w:t>
      </w:r>
      <w:r w:rsidRPr="00267C59">
        <w:rPr>
          <w:rFonts w:ascii="Arial" w:hAnsi="Arial" w:cs="Arial"/>
          <w:sz w:val="20"/>
          <w:szCs w:val="20"/>
          <w:lang w:val="sr-Cyrl-RS"/>
        </w:rPr>
        <w:t>министар одбране.</w:t>
      </w:r>
      <w:r w:rsidR="00267C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Надзор над применом мера осигурања и </w:t>
      </w:r>
      <w:r w:rsidR="00267C59">
        <w:rPr>
          <w:rFonts w:ascii="Arial" w:hAnsi="Arial" w:cs="Arial"/>
          <w:sz w:val="20"/>
          <w:szCs w:val="20"/>
          <w:lang w:val="sr-Cyrl-RS"/>
        </w:rPr>
        <w:t xml:space="preserve">заштите спроводе </w:t>
      </w:r>
      <w:r w:rsidRPr="00267C59">
        <w:rPr>
          <w:rFonts w:ascii="Arial" w:hAnsi="Arial" w:cs="Arial"/>
          <w:sz w:val="20"/>
          <w:szCs w:val="20"/>
          <w:lang w:val="sr-Cyrl-RS"/>
        </w:rPr>
        <w:t>надлежне службе Министарства одбране и Министарства унутрашњих послова.</w:t>
      </w:r>
      <w:r w:rsidR="00267C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67C59">
        <w:rPr>
          <w:rFonts w:ascii="Arial" w:hAnsi="Arial" w:cs="Arial"/>
          <w:sz w:val="20"/>
          <w:szCs w:val="20"/>
          <w:lang w:val="sr-Cyrl-RS"/>
        </w:rPr>
        <w:t>Под тајним подацима одбране на под</w:t>
      </w:r>
      <w:r w:rsidR="00267C59">
        <w:rPr>
          <w:rFonts w:ascii="Arial" w:hAnsi="Arial" w:cs="Arial"/>
          <w:sz w:val="20"/>
          <w:szCs w:val="20"/>
          <w:lang w:val="sr-Cyrl-RS"/>
        </w:rPr>
        <w:t>ручју производње и промета НВО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за потребе Оружаних снага, подразумевају  се:</w:t>
      </w:r>
    </w:p>
    <w:p w:rsidR="00D82B79" w:rsidRPr="00267C59" w:rsidRDefault="00D82B7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1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67C59">
        <w:rPr>
          <w:rFonts w:ascii="Arial" w:hAnsi="Arial" w:cs="Arial"/>
          <w:sz w:val="20"/>
          <w:szCs w:val="20"/>
          <w:lang w:val="hr-HR"/>
        </w:rPr>
        <w:t>подаци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о плановима производње </w:t>
      </w:r>
      <w:r w:rsidR="00267C59">
        <w:rPr>
          <w:rFonts w:ascii="Arial" w:hAnsi="Arial" w:cs="Arial"/>
          <w:sz w:val="20"/>
          <w:szCs w:val="20"/>
          <w:lang w:val="sr-Cyrl-RS"/>
        </w:rPr>
        <w:t>НВО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и њиховом остварењу,</w:t>
      </w:r>
    </w:p>
    <w:p w:rsidR="00D82B79" w:rsidRPr="00267C59" w:rsidRDefault="00D82B7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>2. подаци о програ</w:t>
      </w:r>
      <w:r w:rsidR="00267C59">
        <w:rPr>
          <w:rFonts w:ascii="Arial" w:hAnsi="Arial" w:cs="Arial"/>
          <w:sz w:val="20"/>
          <w:szCs w:val="20"/>
          <w:lang w:val="sr-Cyrl-RS"/>
        </w:rPr>
        <w:t>мима истраживања и развоја НВО</w:t>
      </w:r>
      <w:r w:rsidRPr="00267C59">
        <w:rPr>
          <w:rFonts w:ascii="Arial" w:hAnsi="Arial" w:cs="Arial"/>
          <w:sz w:val="20"/>
          <w:szCs w:val="20"/>
          <w:lang w:val="sr-Cyrl-RS"/>
        </w:rPr>
        <w:t>,</w:t>
      </w:r>
    </w:p>
    <w:p w:rsidR="00D82B79" w:rsidRPr="00267C59" w:rsidRDefault="00D82B7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 xml:space="preserve">3. подаци о </w:t>
      </w:r>
      <w:r w:rsidR="00267C59">
        <w:rPr>
          <w:rFonts w:ascii="Arial" w:hAnsi="Arial" w:cs="Arial"/>
          <w:sz w:val="20"/>
          <w:szCs w:val="20"/>
          <w:lang w:val="sr-Cyrl-RS"/>
        </w:rPr>
        <w:t>капацитетима за производњу НВО</w:t>
      </w:r>
      <w:r w:rsidRPr="00267C59">
        <w:rPr>
          <w:rFonts w:ascii="Arial" w:hAnsi="Arial" w:cs="Arial"/>
          <w:sz w:val="20"/>
          <w:szCs w:val="20"/>
          <w:lang w:val="sr-Cyrl-RS"/>
        </w:rPr>
        <w:t>,</w:t>
      </w:r>
    </w:p>
    <w:p w:rsidR="00D82B79" w:rsidRPr="00267C59" w:rsidRDefault="00D82B7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>4. подаци о техно</w:t>
      </w:r>
      <w:r w:rsidR="00267C59">
        <w:rPr>
          <w:rFonts w:ascii="Arial" w:hAnsi="Arial" w:cs="Arial"/>
          <w:sz w:val="20"/>
          <w:szCs w:val="20"/>
          <w:lang w:val="sr-Cyrl-RS"/>
        </w:rPr>
        <w:t>лошком поступку производње НВО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и конструкцијској документацији,</w:t>
      </w:r>
    </w:p>
    <w:p w:rsidR="00D82B79" w:rsidRPr="00267C59" w:rsidRDefault="00267C5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5. подаци о увозу и извозу НВО</w:t>
      </w:r>
      <w:r w:rsidR="00D82B79" w:rsidRPr="00267C59">
        <w:rPr>
          <w:rFonts w:ascii="Arial" w:hAnsi="Arial" w:cs="Arial"/>
          <w:sz w:val="20"/>
          <w:szCs w:val="20"/>
          <w:lang w:val="sr-Cyrl-RS"/>
        </w:rPr>
        <w:t>,</w:t>
      </w:r>
    </w:p>
    <w:p w:rsidR="00D82B79" w:rsidRPr="00267C59" w:rsidRDefault="00D82B7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>6. подаци о научно</w:t>
      </w:r>
      <w:r w:rsidR="00267C59">
        <w:rPr>
          <w:rFonts w:ascii="Arial" w:hAnsi="Arial" w:cs="Arial"/>
          <w:sz w:val="20"/>
          <w:szCs w:val="20"/>
          <w:lang w:val="sr-Cyrl-RS"/>
        </w:rPr>
        <w:t>-</w:t>
      </w:r>
      <w:r w:rsidRPr="00267C59">
        <w:rPr>
          <w:rFonts w:ascii="Arial" w:hAnsi="Arial" w:cs="Arial"/>
          <w:sz w:val="20"/>
          <w:szCs w:val="20"/>
          <w:lang w:val="sr-Cyrl-RS"/>
        </w:rPr>
        <w:t>техничкој и другој сарадњи с иностраним партнером,</w:t>
      </w:r>
    </w:p>
    <w:p w:rsidR="00902BAD" w:rsidRPr="00267C59" w:rsidRDefault="00D82B7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>7. подаци</w:t>
      </w:r>
      <w:r w:rsidR="00267C59" w:rsidRPr="0097616B">
        <w:rPr>
          <w:rFonts w:ascii="Arial" w:hAnsi="Arial" w:cs="Arial"/>
          <w:sz w:val="20"/>
          <w:szCs w:val="20"/>
          <w:lang w:val="sr-Cyrl-RS"/>
        </w:rPr>
        <w:t xml:space="preserve"> о формирању, обнављању, кориш</w:t>
      </w:r>
      <w:r w:rsidR="00267C59">
        <w:rPr>
          <w:rFonts w:ascii="Arial" w:hAnsi="Arial" w:cs="Arial"/>
          <w:sz w:val="20"/>
          <w:szCs w:val="20"/>
          <w:lang w:val="sr-Cyrl-RS"/>
        </w:rPr>
        <w:t>ћ</w:t>
      </w:r>
      <w:r w:rsidRPr="0097616B">
        <w:rPr>
          <w:rFonts w:ascii="Arial" w:hAnsi="Arial" w:cs="Arial"/>
          <w:sz w:val="20"/>
          <w:szCs w:val="20"/>
          <w:lang w:val="sr-Cyrl-RS"/>
        </w:rPr>
        <w:t>ењу и просторном размештању ратних материјалних резерви за потребе производње и ремонта.</w:t>
      </w:r>
      <w:r w:rsidR="00267C5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Произвођачи су </w:t>
      </w:r>
      <w:r w:rsidR="00267C59">
        <w:rPr>
          <w:rFonts w:ascii="Arial" w:hAnsi="Arial" w:cs="Arial"/>
          <w:sz w:val="20"/>
          <w:szCs w:val="20"/>
          <w:lang w:val="sr-Cyrl-RS"/>
        </w:rPr>
        <w:t>у обавез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и </w:t>
      </w:r>
      <w:r w:rsidR="00267C59">
        <w:rPr>
          <w:rFonts w:ascii="Arial" w:hAnsi="Arial" w:cs="Arial"/>
          <w:sz w:val="20"/>
          <w:szCs w:val="20"/>
          <w:lang w:val="sr-Cyrl-RS"/>
        </w:rPr>
        <w:t>да организују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осигурање капацитета од приступа неовлаштених особа одговарајућом физичко-техничком заштитом у складу са Законом о заштити особа и имовине.</w:t>
      </w:r>
    </w:p>
    <w:p w:rsidR="00964E7E" w:rsidRPr="00267C59" w:rsidRDefault="00964E7E" w:rsidP="00793AC8">
      <w:pPr>
        <w:pStyle w:val="Heading2"/>
        <w:rPr>
          <w:lang w:val="sr-Cyrl-RS"/>
        </w:rPr>
      </w:pPr>
      <w:bookmarkStart w:id="6" w:name="_Toc400622870"/>
      <w:r w:rsidRPr="00267C59">
        <w:rPr>
          <w:lang w:val="sr-Cyrl-RS"/>
        </w:rPr>
        <w:t>Ц</w:t>
      </w:r>
      <w:r w:rsidR="00267C59">
        <w:rPr>
          <w:lang w:val="sr-Cyrl-RS"/>
        </w:rPr>
        <w:t>рна Гора</w:t>
      </w:r>
      <w:bookmarkEnd w:id="6"/>
    </w:p>
    <w:p w:rsidR="00964E7E" w:rsidRPr="00C63C6B" w:rsidRDefault="00267C59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З</w:t>
      </w:r>
      <w:r w:rsidR="00964E7E" w:rsidRPr="00267C59">
        <w:rPr>
          <w:rFonts w:ascii="Arial" w:hAnsi="Arial" w:cs="Arial"/>
          <w:sz w:val="20"/>
          <w:szCs w:val="20"/>
          <w:lang w:val="sr-Cyrl-RS"/>
        </w:rPr>
        <w:t>аконом</w:t>
      </w:r>
      <w:r>
        <w:rPr>
          <w:rFonts w:ascii="Arial" w:hAnsi="Arial" w:cs="Arial"/>
          <w:sz w:val="20"/>
          <w:szCs w:val="20"/>
          <w:lang w:val="sr-Cyrl-RS"/>
        </w:rPr>
        <w:t xml:space="preserve"> о спољној трговини наоружањем, војном опремом и робом двоструке намене </w:t>
      </w:r>
      <w:r w:rsidR="00C63C6B">
        <w:rPr>
          <w:rFonts w:ascii="Arial" w:hAnsi="Arial" w:cs="Arial"/>
          <w:sz w:val="20"/>
          <w:szCs w:val="20"/>
          <w:lang w:val="sr-Cyrl-RS"/>
        </w:rPr>
        <w:t>(Службени лист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РЦГ, </w:t>
      </w:r>
      <w:r w:rsidRPr="00267C59">
        <w:rPr>
          <w:rFonts w:ascii="Arial" w:hAnsi="Arial" w:cs="Arial"/>
          <w:sz w:val="20"/>
          <w:szCs w:val="20"/>
          <w:lang w:val="sr-Cyrl-RS"/>
        </w:rPr>
        <w:t>бр</w:t>
      </w:r>
      <w:r>
        <w:rPr>
          <w:rFonts w:ascii="Arial" w:hAnsi="Arial" w:cs="Arial"/>
          <w:sz w:val="20"/>
          <w:szCs w:val="20"/>
          <w:lang w:val="sr-Cyrl-RS"/>
        </w:rPr>
        <w:t>. 7/09 од 01.07.2009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) </w:t>
      </w:r>
      <w:r w:rsidR="00964E7E" w:rsidRPr="00267C59">
        <w:rPr>
          <w:rFonts w:ascii="Arial" w:hAnsi="Arial" w:cs="Arial"/>
          <w:sz w:val="20"/>
          <w:szCs w:val="20"/>
          <w:lang w:val="sr-Cyrl-RS"/>
        </w:rPr>
        <w:t>уређују се услови под којима се може вршити спољна трговина наоружањем,војном опремом и робом двоструке намене (у даљем тексту: контролисана роба), пружање услуга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964E7E" w:rsidRPr="00267C59">
        <w:rPr>
          <w:rFonts w:ascii="Arial" w:hAnsi="Arial" w:cs="Arial"/>
          <w:sz w:val="20"/>
          <w:szCs w:val="20"/>
          <w:lang w:val="sr-Cyrl-RS"/>
        </w:rPr>
        <w:t>у вези са контролисаном робом, услови и поступак за издавање дозволе, надлежност органа, надзор над спровођењем овог закона, као и друга питања од значаја за спољну трговину контролисаном робом.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Овим законом обезб</w:t>
      </w:r>
      <w:r w:rsidR="00964E7E" w:rsidRPr="00267C59">
        <w:rPr>
          <w:rFonts w:ascii="Arial" w:hAnsi="Arial" w:cs="Arial"/>
          <w:sz w:val="20"/>
          <w:szCs w:val="20"/>
          <w:lang w:val="sr-Cyrl-RS"/>
        </w:rPr>
        <w:t xml:space="preserve">еђују се услови за успостављање </w:t>
      </w:r>
      <w:r w:rsidR="00964E7E" w:rsidRPr="00267C59">
        <w:rPr>
          <w:rFonts w:ascii="Arial" w:hAnsi="Arial" w:cs="Arial"/>
          <w:sz w:val="20"/>
          <w:szCs w:val="20"/>
          <w:lang w:val="sr-Cyrl-RS"/>
        </w:rPr>
        <w:lastRenderedPageBreak/>
        <w:t>државне контроле у вршењу спољне трговине контролисаном робом ради остваривања и заштите одбрамбених, безбедносних и спољнополитичких интереса Црне Горе и обезбеђења поштовања међународних обавеза које је преузела Црна Гора.</w:t>
      </w:r>
    </w:p>
    <w:p w:rsidR="00964E7E" w:rsidRPr="00C63C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C63C6B">
        <w:rPr>
          <w:rFonts w:ascii="Arial" w:hAnsi="Arial" w:cs="Arial"/>
          <w:sz w:val="20"/>
          <w:szCs w:val="20"/>
          <w:lang w:val="sr-Cyrl-RS"/>
        </w:rPr>
        <w:t>Спољну трговину контролисаном робом може да врши лице које има дозволу за обављање спољне трговине контролисаном робом, издату у складу са овим законом.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C63C6B">
        <w:rPr>
          <w:rFonts w:ascii="Arial" w:hAnsi="Arial" w:cs="Arial"/>
          <w:sz w:val="20"/>
          <w:szCs w:val="20"/>
          <w:lang w:val="sr-Cyrl-RS"/>
        </w:rPr>
        <w:t>Лице  је дужно да пре започињања спољнотрговинског посла утврди да ли предметна роба спада у категорију контролисане робе, у складу са овим законом.</w:t>
      </w:r>
    </w:p>
    <w:p w:rsidR="00964E7E" w:rsidRPr="00C63C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C63C6B">
        <w:rPr>
          <w:rFonts w:ascii="Arial" w:hAnsi="Arial" w:cs="Arial"/>
          <w:sz w:val="20"/>
          <w:szCs w:val="20"/>
          <w:lang w:val="sr-Cyrl-RS"/>
        </w:rPr>
        <w:t xml:space="preserve">На поступке који се воде </w:t>
      </w:r>
      <w:r w:rsidR="00C63C6B">
        <w:rPr>
          <w:rFonts w:ascii="Arial" w:hAnsi="Arial" w:cs="Arial"/>
          <w:sz w:val="20"/>
          <w:szCs w:val="20"/>
          <w:lang w:val="sr-Cyrl-RS"/>
        </w:rPr>
        <w:t>у складу с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овим законом примењују се одредбе закона којим се уређује општи управни поступак</w:t>
      </w:r>
      <w:r w:rsidR="00C63C6B">
        <w:rPr>
          <w:rFonts w:ascii="Arial" w:hAnsi="Arial" w:cs="Arial"/>
          <w:sz w:val="20"/>
          <w:szCs w:val="20"/>
          <w:lang w:val="sr-Cyrl-RS"/>
        </w:rPr>
        <w:t>, уколико овим законом није друга</w:t>
      </w:r>
      <w:r w:rsidRPr="00C63C6B">
        <w:rPr>
          <w:rFonts w:ascii="Arial" w:hAnsi="Arial" w:cs="Arial"/>
          <w:sz w:val="20"/>
          <w:szCs w:val="20"/>
          <w:lang w:val="sr-Cyrl-RS"/>
        </w:rPr>
        <w:t>чије прописано.</w:t>
      </w:r>
    </w:p>
    <w:p w:rsidR="00964E7E" w:rsidRPr="009761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Техничка помоћ</w:t>
      </w:r>
      <w:r w:rsidR="00F05D39">
        <w:rPr>
          <w:rFonts w:ascii="Arial" w:hAnsi="Arial" w:cs="Arial"/>
          <w:sz w:val="20"/>
          <w:szCs w:val="20"/>
          <w:lang w:val="sr-Cyrl-RS"/>
        </w:rPr>
        <w:t xml:space="preserve"> регулисана је ч</w:t>
      </w:r>
      <w:r w:rsidR="004D277B">
        <w:rPr>
          <w:rFonts w:ascii="Arial" w:hAnsi="Arial" w:cs="Arial"/>
          <w:sz w:val="20"/>
          <w:szCs w:val="20"/>
          <w:lang w:val="sr-Cyrl-RS"/>
        </w:rPr>
        <w:t>ланом 5. З</w:t>
      </w:r>
      <w:r w:rsidR="002C0827">
        <w:rPr>
          <w:rFonts w:ascii="Arial" w:hAnsi="Arial" w:cs="Arial"/>
          <w:sz w:val="20"/>
          <w:szCs w:val="20"/>
          <w:lang w:val="sr-Cyrl-RS"/>
        </w:rPr>
        <w:t>ак</w:t>
      </w:r>
      <w:r w:rsidR="004D277B">
        <w:rPr>
          <w:rFonts w:ascii="Arial" w:hAnsi="Arial" w:cs="Arial"/>
          <w:sz w:val="20"/>
          <w:szCs w:val="20"/>
          <w:lang w:val="sr-Cyrl-RS"/>
        </w:rPr>
        <w:t>она о спољној трговини наоружањем,</w:t>
      </w:r>
      <w:r w:rsidR="004D277B" w:rsidRPr="004D277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D277B">
        <w:rPr>
          <w:rFonts w:ascii="Arial" w:hAnsi="Arial" w:cs="Arial"/>
          <w:sz w:val="20"/>
          <w:szCs w:val="20"/>
          <w:lang w:val="sr-Cyrl-RS"/>
        </w:rPr>
        <w:t xml:space="preserve">војном опремом и робом двоструке намене </w:t>
      </w:r>
      <w:r w:rsidR="002C0827">
        <w:rPr>
          <w:rFonts w:ascii="Arial" w:hAnsi="Arial" w:cs="Arial"/>
          <w:sz w:val="20"/>
          <w:szCs w:val="20"/>
          <w:lang w:val="sr-Cyrl-RS"/>
        </w:rPr>
        <w:t xml:space="preserve">којим се 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забрањује</w:t>
      </w:r>
      <w:r w:rsidR="002C0827">
        <w:rPr>
          <w:rFonts w:ascii="Arial" w:hAnsi="Arial" w:cs="Arial"/>
          <w:sz w:val="20"/>
          <w:szCs w:val="20"/>
          <w:lang w:val="sr-Cyrl-RS"/>
        </w:rPr>
        <w:t xml:space="preserve"> промет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ако је:</w:t>
      </w:r>
    </w:p>
    <w:p w:rsidR="00964E7E" w:rsidRPr="0097616B" w:rsidRDefault="00B90A8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 н</w:t>
      </w:r>
      <w:r w:rsidR="00964E7E" w:rsidRPr="0097616B">
        <w:rPr>
          <w:rFonts w:ascii="Arial" w:hAnsi="Arial" w:cs="Arial"/>
          <w:sz w:val="20"/>
          <w:szCs w:val="20"/>
          <w:lang w:val="sr-Cyrl-RS"/>
        </w:rPr>
        <w:t xml:space="preserve">амењена </w:t>
      </w:r>
      <w:r w:rsidR="00C63C6B" w:rsidRPr="0097616B">
        <w:rPr>
          <w:rFonts w:ascii="Arial" w:hAnsi="Arial" w:cs="Arial"/>
          <w:sz w:val="20"/>
          <w:szCs w:val="20"/>
          <w:lang w:val="sr-Cyrl-RS"/>
        </w:rPr>
        <w:t>или се може употребити у вези с</w:t>
      </w:r>
      <w:r w:rsidR="00964E7E" w:rsidRPr="0097616B">
        <w:rPr>
          <w:rFonts w:ascii="Arial" w:hAnsi="Arial" w:cs="Arial"/>
          <w:sz w:val="20"/>
          <w:szCs w:val="20"/>
          <w:lang w:val="sr-Cyrl-RS"/>
        </w:rPr>
        <w:t xml:space="preserve"> развојем, производњом, руковањем, радом,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64E7E" w:rsidRPr="0097616B">
        <w:rPr>
          <w:rFonts w:ascii="Arial" w:hAnsi="Arial" w:cs="Arial"/>
          <w:sz w:val="20"/>
          <w:szCs w:val="20"/>
          <w:lang w:val="sr-Cyrl-RS"/>
        </w:rPr>
        <w:t xml:space="preserve">одржавањем, гомилањем, складиштењем, идентификовањем или ширењем хемијског </w:t>
      </w:r>
      <w:r>
        <w:rPr>
          <w:rFonts w:ascii="Arial" w:hAnsi="Arial" w:cs="Arial"/>
          <w:sz w:val="20"/>
          <w:szCs w:val="20"/>
          <w:lang w:val="sr-Cyrl-RS"/>
        </w:rPr>
        <w:t>или биолошког оружја, нуклеарног оружја или других атомских</w:t>
      </w:r>
      <w:r w:rsidR="00964E7E"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бојевих глава</w:t>
      </w:r>
      <w:r w:rsidR="00C63C6B" w:rsidRPr="0097616B">
        <w:rPr>
          <w:rFonts w:ascii="Arial" w:hAnsi="Arial" w:cs="Arial"/>
          <w:sz w:val="20"/>
          <w:szCs w:val="20"/>
          <w:lang w:val="sr-Cyrl-RS"/>
        </w:rPr>
        <w:t xml:space="preserve"> или је у вези с</w:t>
      </w:r>
      <w:r w:rsidR="00964E7E" w:rsidRPr="0097616B">
        <w:rPr>
          <w:rFonts w:ascii="Arial" w:hAnsi="Arial" w:cs="Arial"/>
          <w:sz w:val="20"/>
          <w:szCs w:val="20"/>
          <w:lang w:val="sr-Cyrl-RS"/>
        </w:rPr>
        <w:t xml:space="preserve"> развојем,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64E7E" w:rsidRPr="0097616B">
        <w:rPr>
          <w:rFonts w:ascii="Arial" w:hAnsi="Arial" w:cs="Arial"/>
          <w:sz w:val="20"/>
          <w:szCs w:val="20"/>
          <w:lang w:val="sr-Cyrl-RS"/>
        </w:rPr>
        <w:t>производњом, одржавањем или гомилањем пројектила п</w:t>
      </w:r>
      <w:r>
        <w:rPr>
          <w:rFonts w:ascii="Arial" w:hAnsi="Arial" w:cs="Arial"/>
          <w:sz w:val="20"/>
          <w:szCs w:val="20"/>
          <w:lang w:val="sr-Cyrl-RS"/>
        </w:rPr>
        <w:t>огодних за лансирање тог оружја;</w:t>
      </w:r>
    </w:p>
    <w:p w:rsidR="00B90A8E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-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90A8E">
        <w:rPr>
          <w:rFonts w:ascii="Arial" w:hAnsi="Arial" w:cs="Arial"/>
          <w:sz w:val="20"/>
          <w:szCs w:val="20"/>
          <w:lang w:val="sr-Cyrl-RS"/>
        </w:rPr>
        <w:t>н</w:t>
      </w:r>
      <w:r w:rsidRPr="0097616B">
        <w:rPr>
          <w:rFonts w:ascii="Arial" w:hAnsi="Arial" w:cs="Arial"/>
          <w:sz w:val="20"/>
          <w:szCs w:val="20"/>
          <w:lang w:val="sr-Cyrl-RS"/>
        </w:rPr>
        <w:t>амењена или се може употребити за војну крајњу намену, која се пружа у државама крајњег одредишта које се налазе под ембаргом на наоружање на основу Заједничког става или Заједничке акције који је усвојио Савет Европске уније, на основу одлуке Организације за европску безбедност и сарадњу или на основу обавезујуће резолуције Савета безбедности Уједињених нација.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964E7E" w:rsidRPr="00C63C6B" w:rsidRDefault="00CC6928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Одредбе </w:t>
      </w:r>
      <w:r w:rsidR="00964E7E" w:rsidRPr="00C63C6B">
        <w:rPr>
          <w:rFonts w:ascii="Arial" w:hAnsi="Arial" w:cs="Arial"/>
          <w:sz w:val="20"/>
          <w:szCs w:val="20"/>
          <w:lang w:val="sr-Cyrl-RS"/>
        </w:rPr>
        <w:t>овог члана не односи се на пружање техничке помоћи у:</w:t>
      </w:r>
    </w:p>
    <w:p w:rsidR="00C63C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C63C6B">
        <w:rPr>
          <w:rFonts w:ascii="Arial" w:hAnsi="Arial" w:cs="Arial"/>
          <w:sz w:val="20"/>
          <w:szCs w:val="20"/>
          <w:lang w:val="sr-Cyrl-RS"/>
        </w:rPr>
        <w:t>-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државама чланицама Европске уније, Аустралији, Канади, Јапану, Новом Зеланду, Норвешкој, Швајцарској, </w:t>
      </w:r>
      <w:r w:rsidR="00C63C6B" w:rsidRPr="00C63C6B">
        <w:rPr>
          <w:rFonts w:ascii="Arial" w:hAnsi="Arial" w:cs="Arial"/>
          <w:sz w:val="20"/>
          <w:szCs w:val="20"/>
          <w:lang w:val="sr-Cyrl-RS"/>
        </w:rPr>
        <w:t>Сједињеним Америчким Државама</w:t>
      </w:r>
      <w:r w:rsidR="00B90A8E">
        <w:rPr>
          <w:rFonts w:ascii="Arial" w:hAnsi="Arial" w:cs="Arial"/>
          <w:sz w:val="20"/>
          <w:szCs w:val="20"/>
          <w:lang w:val="sr-Cyrl-RS"/>
        </w:rPr>
        <w:t>,</w:t>
      </w:r>
    </w:p>
    <w:p w:rsidR="00964E7E" w:rsidRPr="00C63C6B" w:rsidRDefault="00C63C6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- </w:t>
      </w:r>
      <w:r w:rsidR="00964E7E" w:rsidRPr="00C63C6B">
        <w:rPr>
          <w:rFonts w:ascii="Arial" w:hAnsi="Arial" w:cs="Arial"/>
          <w:sz w:val="20"/>
          <w:szCs w:val="20"/>
          <w:lang w:val="sr-Cyrl-RS"/>
        </w:rPr>
        <w:t>у виду преноса информација које су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964E7E" w:rsidRPr="00C63C6B">
        <w:rPr>
          <w:rFonts w:ascii="Arial" w:hAnsi="Arial" w:cs="Arial"/>
          <w:sz w:val="20"/>
          <w:szCs w:val="20"/>
          <w:lang w:val="sr-Cyrl-RS"/>
        </w:rPr>
        <w:t>опште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964E7E" w:rsidRPr="00C63C6B">
        <w:rPr>
          <w:rFonts w:ascii="Arial" w:hAnsi="Arial" w:cs="Arial"/>
          <w:sz w:val="20"/>
          <w:szCs w:val="20"/>
          <w:lang w:val="sr-Cyrl-RS"/>
        </w:rPr>
        <w:t>познате или представљају основна научна истраживања,</w:t>
      </w:r>
    </w:p>
    <w:p w:rsidR="00964E7E" w:rsidRPr="00C63C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B90A8E">
        <w:rPr>
          <w:rFonts w:ascii="Arial" w:hAnsi="Arial" w:cs="Arial"/>
          <w:sz w:val="20"/>
          <w:szCs w:val="20"/>
          <w:lang w:val="sr-Cyrl-RS"/>
        </w:rPr>
        <w:t xml:space="preserve">у </w:t>
      </w:r>
      <w:r w:rsidRPr="00C63C6B">
        <w:rPr>
          <w:rFonts w:ascii="Arial" w:hAnsi="Arial" w:cs="Arial"/>
          <w:sz w:val="20"/>
          <w:szCs w:val="20"/>
          <w:lang w:val="bs-Cyrl-BA"/>
        </w:rPr>
        <w:t>усменој форми, ако се не ради о роби наведеној у националним контролним листама.</w:t>
      </w:r>
    </w:p>
    <w:p w:rsidR="002C0827" w:rsidRDefault="00CC6928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У складу с чланом 6. Закона</w:t>
      </w:r>
      <w:r>
        <w:rPr>
          <w:rFonts w:ascii="Arial" w:hAnsi="Arial" w:cs="Arial"/>
          <w:sz w:val="20"/>
          <w:szCs w:val="20"/>
          <w:lang w:val="sr-Cyrl-RS"/>
        </w:rPr>
        <w:t xml:space="preserve"> о спољној трговини  наоружањем, војном опремом</w:t>
      </w:r>
      <w:r w:rsidRPr="00CC692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и робом двоструке намене</w:t>
      </w:r>
      <w:r>
        <w:rPr>
          <w:rFonts w:ascii="Arial" w:hAnsi="Arial" w:cs="Arial"/>
          <w:sz w:val="20"/>
          <w:szCs w:val="20"/>
          <w:lang w:val="bs-Cyrl-BA"/>
        </w:rPr>
        <w:t xml:space="preserve"> н</w:t>
      </w:r>
      <w:r w:rsidR="00964E7E" w:rsidRPr="00C63C6B">
        <w:rPr>
          <w:rFonts w:ascii="Arial" w:hAnsi="Arial" w:cs="Arial"/>
          <w:sz w:val="20"/>
          <w:szCs w:val="20"/>
          <w:lang w:val="bs-Cyrl-BA"/>
        </w:rPr>
        <w:t>адлежни орган за доношење националних контролних листа</w:t>
      </w:r>
      <w:r w:rsidR="00C63C6B" w:rsidRPr="00C63C6B">
        <w:rPr>
          <w:rFonts w:ascii="Arial" w:hAnsi="Arial" w:cs="Arial"/>
          <w:sz w:val="20"/>
          <w:szCs w:val="20"/>
          <w:lang w:val="bs-Cyrl-BA"/>
        </w:rPr>
        <w:t>,</w:t>
      </w:r>
      <w:r w:rsidR="00964E7E"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 w:rsidR="00B90A8E">
        <w:rPr>
          <w:rFonts w:ascii="Arial" w:hAnsi="Arial" w:cs="Arial"/>
          <w:sz w:val="20"/>
          <w:szCs w:val="20"/>
          <w:lang w:val="bs-Cyrl-BA"/>
        </w:rPr>
        <w:t>Влада Црне Горе (у даљем тексту</w:t>
      </w:r>
      <w:r w:rsidR="00964E7E" w:rsidRPr="00C63C6B">
        <w:rPr>
          <w:rFonts w:ascii="Arial" w:hAnsi="Arial" w:cs="Arial"/>
          <w:sz w:val="20"/>
          <w:szCs w:val="20"/>
          <w:lang w:val="bs-Cyrl-BA"/>
        </w:rPr>
        <w:t xml:space="preserve"> Влада), на предлог министарства надлежног за послове спољне трговине (</w:t>
      </w:r>
      <w:r w:rsidR="00B90A8E">
        <w:rPr>
          <w:rFonts w:ascii="Arial" w:hAnsi="Arial" w:cs="Arial"/>
          <w:sz w:val="20"/>
          <w:szCs w:val="20"/>
          <w:lang w:val="bs-Cyrl-BA"/>
        </w:rPr>
        <w:t>у даљем тексту</w:t>
      </w:r>
      <w:r w:rsidR="00964E7E" w:rsidRPr="00C63C6B">
        <w:rPr>
          <w:rFonts w:ascii="Arial" w:hAnsi="Arial" w:cs="Arial"/>
          <w:sz w:val="20"/>
          <w:szCs w:val="20"/>
          <w:lang w:val="bs-Cyrl-BA"/>
        </w:rPr>
        <w:t xml:space="preserve"> Министарство), доноси и ажурира Националну контролну листу наоружања и војне опреме и Националну контролну листу робе двоструке намене, као и друге листе ради:</w:t>
      </w:r>
    </w:p>
    <w:p w:rsidR="00964E7E" w:rsidRPr="00C63C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lastRenderedPageBreak/>
        <w:t>-</w:t>
      </w:r>
      <w:r w:rsidR="00C63C6B"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C63C6B">
        <w:rPr>
          <w:rFonts w:ascii="Arial" w:hAnsi="Arial" w:cs="Arial"/>
          <w:sz w:val="20"/>
          <w:szCs w:val="20"/>
          <w:lang w:val="bs-Cyrl-BA"/>
        </w:rPr>
        <w:t>хармонизације националног законодавства са законодавством Европске уније;</w:t>
      </w:r>
    </w:p>
    <w:p w:rsidR="00964E7E" w:rsidRPr="00C63C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t>-спровођења санкција против одређених држава, ентитета и лица или за примену конвенција у области контроле оружја и контроле трансфера технологије;</w:t>
      </w:r>
    </w:p>
    <w:p w:rsidR="00964E7E" w:rsidRPr="00C63C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t>-</w:t>
      </w:r>
      <w:r w:rsidR="00C63C6B"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C63C6B">
        <w:rPr>
          <w:rFonts w:ascii="Arial" w:hAnsi="Arial" w:cs="Arial"/>
          <w:sz w:val="20"/>
          <w:szCs w:val="20"/>
          <w:lang w:val="bs-Cyrl-BA"/>
        </w:rPr>
        <w:t>интереса одбране и безбедности Црне Горе;</w:t>
      </w:r>
    </w:p>
    <w:p w:rsidR="00964E7E" w:rsidRPr="00C63C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t>-</w:t>
      </w:r>
      <w:r w:rsidR="00B90A8E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C63C6B">
        <w:rPr>
          <w:rFonts w:ascii="Arial" w:hAnsi="Arial" w:cs="Arial"/>
          <w:sz w:val="20"/>
          <w:szCs w:val="20"/>
          <w:lang w:val="bs-Cyrl-BA"/>
        </w:rPr>
        <w:t>контролисања трговине робом која је или може бити у потпуности употребљена за развој,</w:t>
      </w:r>
      <w:r w:rsidR="00C63C6B"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C63C6B">
        <w:rPr>
          <w:rFonts w:ascii="Arial" w:hAnsi="Arial" w:cs="Arial"/>
          <w:sz w:val="20"/>
          <w:szCs w:val="20"/>
          <w:lang w:val="bs-Cyrl-BA"/>
        </w:rPr>
        <w:t>производњу, руковање, деловање, одржавање или друго сервисирање, гомилање,</w:t>
      </w:r>
      <w:r w:rsidR="00C63C6B"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C63C6B">
        <w:rPr>
          <w:rFonts w:ascii="Arial" w:hAnsi="Arial" w:cs="Arial"/>
          <w:sz w:val="20"/>
          <w:szCs w:val="20"/>
          <w:lang w:val="bs-Cyrl-BA"/>
        </w:rPr>
        <w:t>складиштење, идентификовање, тестирање или ширење хемијског или биолошког оружја,</w:t>
      </w:r>
      <w:r w:rsidR="00C63C6B"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C63C6B">
        <w:rPr>
          <w:rFonts w:ascii="Arial" w:hAnsi="Arial" w:cs="Arial"/>
          <w:sz w:val="20"/>
          <w:szCs w:val="20"/>
          <w:lang w:val="bs-Cyrl-BA"/>
        </w:rPr>
        <w:t>нуклеарног оружја или других атомских бојевих глава или у сврху развоја, производње,</w:t>
      </w:r>
      <w:r w:rsidR="00C63C6B"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C63C6B">
        <w:rPr>
          <w:rFonts w:ascii="Arial" w:hAnsi="Arial" w:cs="Arial"/>
          <w:sz w:val="20"/>
          <w:szCs w:val="20"/>
          <w:lang w:val="bs-Cyrl-BA"/>
        </w:rPr>
        <w:t>одржавања или другог сервисирања, тестирања, гомилања или ширење пројектила или других носача таквог оружја,</w:t>
      </w:r>
    </w:p>
    <w:p w:rsidR="00964E7E" w:rsidRPr="00C63C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t>- контролисања трговине оружјем, муницијом или експлозивним направама и осталом робом која је направљена и намењена за војне сврхе, а која није наведена у алинеји 3 овог члана.</w:t>
      </w:r>
    </w:p>
    <w:p w:rsidR="002C0827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7616B">
        <w:rPr>
          <w:rFonts w:ascii="Arial" w:hAnsi="Arial" w:cs="Arial"/>
          <w:sz w:val="20"/>
          <w:szCs w:val="20"/>
          <w:lang w:val="bs-Cyrl-BA"/>
        </w:rPr>
        <w:t>За извоз роба двоструке намене које нису наведене у Националној контролној листи робе двоструке намене н</w:t>
      </w:r>
      <w:r w:rsidR="00CC6928">
        <w:rPr>
          <w:rFonts w:ascii="Arial" w:hAnsi="Arial" w:cs="Arial"/>
          <w:sz w:val="20"/>
          <w:szCs w:val="20"/>
          <w:lang w:val="bs-Cyrl-BA"/>
        </w:rPr>
        <w:t>еопходна је дозвола, уколико је према члану 7. Закона</w:t>
      </w:r>
      <w:r w:rsidR="00CC6928">
        <w:rPr>
          <w:rFonts w:ascii="Arial" w:hAnsi="Arial" w:cs="Arial"/>
          <w:sz w:val="20"/>
          <w:szCs w:val="20"/>
          <w:lang w:val="sr-Cyrl-RS"/>
        </w:rPr>
        <w:t xml:space="preserve"> о спољној трговини  наоружањем, војном опремом</w:t>
      </w:r>
      <w:r w:rsidR="00CC6928" w:rsidRPr="00CC6928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C6928">
        <w:rPr>
          <w:rFonts w:ascii="Arial" w:hAnsi="Arial" w:cs="Arial"/>
          <w:sz w:val="20"/>
          <w:szCs w:val="20"/>
          <w:lang w:val="sr-Cyrl-RS"/>
        </w:rPr>
        <w:t>и робом двоструке намене</w:t>
      </w:r>
      <w:r w:rsidR="00CC6928">
        <w:rPr>
          <w:rFonts w:ascii="Arial" w:hAnsi="Arial" w:cs="Arial"/>
          <w:sz w:val="20"/>
          <w:szCs w:val="20"/>
          <w:lang w:val="bs-Cyrl-BA"/>
        </w:rPr>
        <w:t>:</w:t>
      </w:r>
    </w:p>
    <w:p w:rsidR="00964E7E" w:rsidRPr="009761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7616B">
        <w:rPr>
          <w:rFonts w:ascii="Arial" w:hAnsi="Arial" w:cs="Arial"/>
          <w:sz w:val="20"/>
          <w:szCs w:val="20"/>
          <w:lang w:val="bs-Cyrl-BA"/>
        </w:rPr>
        <w:t>1) извозник од стране Министарства обавештен да је роба намењена или може бити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bs-Cyrl-BA"/>
        </w:rPr>
        <w:t>намењена, у целости или делимично, за намене које су у вези са развојем, производњом,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bs-Cyrl-BA"/>
        </w:rPr>
        <w:t>манипулисањем, коришћењем, чувањем, детекцијом, идентификацијом или ширењем хемијског,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bs-Cyrl-BA"/>
        </w:rPr>
        <w:t>биолошког или нуклеарног оружја или других нуклеарних експлозивних уређаја или у вези са развојем,</w:t>
      </w:r>
      <w:r w:rsidR="00C63C6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bs-Cyrl-BA"/>
        </w:rPr>
        <w:t>производњом, одржавањем или складиштењем пројектила којима се такво оружје може употребити;</w:t>
      </w:r>
    </w:p>
    <w:p w:rsidR="00964E7E" w:rsidRPr="009761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7616B">
        <w:rPr>
          <w:rFonts w:ascii="Arial" w:hAnsi="Arial" w:cs="Arial"/>
          <w:sz w:val="20"/>
          <w:szCs w:val="20"/>
          <w:lang w:val="bs-Cyrl-BA"/>
        </w:rPr>
        <w:t>2) држава купац или држава одредишта под ембаргом на наоружање, у складу са одлуком</w:t>
      </w:r>
      <w:r w:rsidR="0065712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bs-Cyrl-BA"/>
        </w:rPr>
        <w:t>донесеном путем заједничког става или заједничке мере коју је усвојио Савет Европске уније или</w:t>
      </w:r>
      <w:r w:rsidR="0065712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bs-Cyrl-BA"/>
        </w:rPr>
        <w:t>одлуком Организације за европску безбедност и сарадњу, или под ембаргом на наоружање који је</w:t>
      </w:r>
      <w:r w:rsidR="0065712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bs-Cyrl-BA"/>
        </w:rPr>
        <w:t>донесен на основу обавезујуће одлуке Савета безбедности Уједињених нација или је извозник од стране Министарства обавештен да су робе намењене или могу бити намењене у целости или делимично, за војну крајњу намену.</w:t>
      </w:r>
    </w:p>
    <w:p w:rsidR="002C0827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bs-Cyrl-BA"/>
        </w:rPr>
        <w:t>3) извозник од стране Министарства обавештен д</w:t>
      </w:r>
      <w:r w:rsidR="00657122" w:rsidRPr="0097616B">
        <w:rPr>
          <w:rFonts w:ascii="Arial" w:hAnsi="Arial" w:cs="Arial"/>
          <w:sz w:val="20"/>
          <w:szCs w:val="20"/>
          <w:lang w:val="bs-Cyrl-BA"/>
        </w:rPr>
        <w:t>а је роба намењена или може бит</w:t>
      </w:r>
      <w:r w:rsidR="00657122">
        <w:rPr>
          <w:rFonts w:ascii="Arial" w:hAnsi="Arial" w:cs="Arial"/>
          <w:sz w:val="20"/>
          <w:szCs w:val="20"/>
          <w:lang w:val="sr-Cyrl-RS"/>
        </w:rPr>
        <w:t xml:space="preserve">и </w:t>
      </w:r>
      <w:r w:rsidRPr="0097616B">
        <w:rPr>
          <w:rFonts w:ascii="Arial" w:hAnsi="Arial" w:cs="Arial"/>
          <w:sz w:val="20"/>
          <w:szCs w:val="20"/>
          <w:lang w:val="bs-Cyrl-BA"/>
        </w:rPr>
        <w:t>намењена, у целости или делимично, за делове или компоненте војних производа који су наведени у Националној контролној листи наоружања и војне опреме, који се извозе са територије Црне Горе без дозволе прописане овим законом.</w:t>
      </w:r>
      <w:r w:rsidR="00657122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964E7E" w:rsidRPr="00657122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7122">
        <w:rPr>
          <w:rFonts w:ascii="Arial" w:hAnsi="Arial" w:cs="Arial"/>
          <w:sz w:val="20"/>
          <w:szCs w:val="20"/>
          <w:lang w:val="sr-Cyrl-RS"/>
        </w:rPr>
        <w:t xml:space="preserve">Уколико је извознику могло бити познато да је роба двоструке намене коју намерава да извози, а која није наведена у Националној контролној листи робе двоструке намене, намењена или се може </w:t>
      </w:r>
      <w:r w:rsidRPr="00657122">
        <w:rPr>
          <w:rFonts w:ascii="Arial" w:hAnsi="Arial" w:cs="Arial"/>
          <w:sz w:val="20"/>
          <w:szCs w:val="20"/>
          <w:lang w:val="sr-Cyrl-RS"/>
        </w:rPr>
        <w:lastRenderedPageBreak/>
        <w:t>употребити, у целости или делимично, за било коју од намена из става 1 овог члана, дужан је да о томе обавести Министарство, које ће одлучити да ли је за ту робу потребна дозвола за извоз.</w:t>
      </w:r>
      <w:r w:rsidR="0065712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7122">
        <w:rPr>
          <w:rFonts w:ascii="Arial" w:hAnsi="Arial" w:cs="Arial"/>
          <w:sz w:val="20"/>
          <w:szCs w:val="20"/>
          <w:lang w:val="sr-Cyrl-RS"/>
        </w:rPr>
        <w:t>Влада може да пропише обавезу прибављања дозволе за извоз робе двоструке намене,</w:t>
      </w:r>
      <w:r w:rsidR="0065712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7122">
        <w:rPr>
          <w:rFonts w:ascii="Arial" w:hAnsi="Arial" w:cs="Arial"/>
          <w:sz w:val="20"/>
          <w:szCs w:val="20"/>
          <w:lang w:val="sr-Cyrl-RS"/>
        </w:rPr>
        <w:t>која није наведена у Националној контролној листи робе двоструке намене, уколико извозник има основа да сумња да је роба намењена или се може употребити, у целости или делимично, за било коју од намена из става 1 овог члана.</w:t>
      </w:r>
      <w:r w:rsidR="0065712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7122">
        <w:rPr>
          <w:rFonts w:ascii="Arial" w:hAnsi="Arial" w:cs="Arial"/>
          <w:sz w:val="20"/>
          <w:szCs w:val="20"/>
          <w:lang w:val="sr-Cyrl-RS"/>
        </w:rPr>
        <w:t>Када се утврди обавеза прибављања дозволе, у случајевима из ст. 1, 2 и 3 овог члана, за извоз роба које нису наведене у Националној контролној листи робе двоструке намене, Министарство ће, по потреби, обавестити друге државе и Комисију Европске уније.</w:t>
      </w:r>
      <w:r w:rsidR="0065712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7122">
        <w:rPr>
          <w:rFonts w:ascii="Arial" w:hAnsi="Arial" w:cs="Arial"/>
          <w:sz w:val="20"/>
          <w:szCs w:val="20"/>
          <w:lang w:val="sr-Cyrl-RS"/>
        </w:rPr>
        <w:t>Мин</w:t>
      </w:r>
      <w:r w:rsidR="005D16E7">
        <w:rPr>
          <w:rFonts w:ascii="Arial" w:hAnsi="Arial" w:cs="Arial"/>
          <w:sz w:val="20"/>
          <w:szCs w:val="20"/>
          <w:lang w:val="sr-Cyrl-RS"/>
        </w:rPr>
        <w:t>истарство ће обавестити царинске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и друге надлежне органе, уколико од стране других држава буде обавештено о усвајању или ажурирању њихових прописа, у смислу става 3 овог члана.</w:t>
      </w:r>
    </w:p>
    <w:p w:rsidR="00964E7E" w:rsidRPr="009761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За брокерске активности које се врше у вези наоружања и војне опреме, наведене у Националној контролној листи наоружања и војне опреме</w:t>
      </w:r>
      <w:r w:rsidR="005D16E7">
        <w:rPr>
          <w:rFonts w:ascii="Arial" w:hAnsi="Arial" w:cs="Arial"/>
          <w:sz w:val="20"/>
          <w:szCs w:val="20"/>
          <w:lang w:val="sr-Cyrl-RS"/>
        </w:rPr>
        <w:t xml:space="preserve"> и наоружања и војне опреме који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с</w:t>
      </w:r>
      <w:r w:rsidR="005D16E7">
        <w:rPr>
          <w:rFonts w:ascii="Arial" w:hAnsi="Arial" w:cs="Arial"/>
          <w:sz w:val="20"/>
          <w:szCs w:val="20"/>
          <w:lang w:val="sr-Cyrl-RS"/>
        </w:rPr>
        <w:t>е налазе у другој држави или економској територији и за које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није спроведен</w:t>
      </w:r>
      <w:r w:rsidR="005D16E7">
        <w:rPr>
          <w:rFonts w:ascii="Arial" w:hAnsi="Arial" w:cs="Arial"/>
          <w:sz w:val="20"/>
          <w:szCs w:val="20"/>
          <w:lang w:val="sr-Cyrl-RS"/>
        </w:rPr>
        <w:t xml:space="preserve"> поступак царињења увоза, а који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т</w:t>
      </w:r>
      <w:r w:rsidR="005D16E7">
        <w:rPr>
          <w:rFonts w:ascii="Arial" w:hAnsi="Arial" w:cs="Arial"/>
          <w:sz w:val="20"/>
          <w:szCs w:val="20"/>
          <w:lang w:val="sr-Cyrl-RS"/>
        </w:rPr>
        <w:t>реба да се извозе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у трећу државу, потребна је дозвола.</w:t>
      </w:r>
    </w:p>
    <w:p w:rsidR="00964E7E" w:rsidRPr="0097616B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Дозвола је потребна и за брокерске активности</w:t>
      </w:r>
      <w:r w:rsidR="002C0827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201313">
        <w:rPr>
          <w:rFonts w:ascii="Arial" w:hAnsi="Arial" w:cs="Arial"/>
          <w:sz w:val="20"/>
          <w:szCs w:val="20"/>
          <w:lang w:val="sr-Cyrl-RS"/>
        </w:rPr>
        <w:t xml:space="preserve"> регулисана је чланом 8</w:t>
      </w:r>
      <w:r w:rsidR="005D16E7">
        <w:rPr>
          <w:rFonts w:ascii="Arial" w:hAnsi="Arial" w:cs="Arial"/>
          <w:sz w:val="20"/>
          <w:szCs w:val="20"/>
          <w:lang w:val="sr-Cyrl-RS"/>
        </w:rPr>
        <w:t>. З</w:t>
      </w:r>
      <w:r w:rsidR="00201313">
        <w:rPr>
          <w:rFonts w:ascii="Arial" w:hAnsi="Arial" w:cs="Arial"/>
          <w:sz w:val="20"/>
          <w:szCs w:val="20"/>
          <w:lang w:val="sr-Cyrl-RS"/>
        </w:rPr>
        <w:t xml:space="preserve">акона </w:t>
      </w:r>
      <w:r w:rsidR="00CC6928">
        <w:rPr>
          <w:rFonts w:ascii="Arial" w:hAnsi="Arial" w:cs="Arial"/>
          <w:sz w:val="20"/>
          <w:szCs w:val="20"/>
          <w:lang w:val="sr-Cyrl-RS"/>
        </w:rPr>
        <w:t>о спољној трговини  наоружањем,</w:t>
      </w:r>
      <w:r w:rsidR="00201313">
        <w:rPr>
          <w:rFonts w:ascii="Arial" w:hAnsi="Arial" w:cs="Arial"/>
          <w:sz w:val="20"/>
          <w:szCs w:val="20"/>
          <w:lang w:val="sr-Cyrl-RS"/>
        </w:rPr>
        <w:t xml:space="preserve"> војном опремом</w:t>
      </w:r>
      <w:r w:rsidR="00CC6928" w:rsidRPr="00CC6928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C6928">
        <w:rPr>
          <w:rFonts w:ascii="Arial" w:hAnsi="Arial" w:cs="Arial"/>
          <w:sz w:val="20"/>
          <w:szCs w:val="20"/>
          <w:lang w:val="sr-Cyrl-RS"/>
        </w:rPr>
        <w:t>и робом двоструке намене</w:t>
      </w:r>
      <w:r w:rsidRPr="0097616B">
        <w:rPr>
          <w:rFonts w:ascii="Arial" w:hAnsi="Arial" w:cs="Arial"/>
          <w:sz w:val="20"/>
          <w:szCs w:val="20"/>
          <w:lang w:val="sr-Cyrl-RS"/>
        </w:rPr>
        <w:t>:</w:t>
      </w:r>
    </w:p>
    <w:p w:rsidR="00964E7E" w:rsidRPr="00657122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657122">
        <w:rPr>
          <w:rFonts w:ascii="Arial" w:hAnsi="Arial" w:cs="Arial"/>
          <w:sz w:val="20"/>
          <w:szCs w:val="20"/>
          <w:lang w:val="bs-Cyrl-BA"/>
        </w:rPr>
        <w:t>- у вези са робом двоструке намене која је наведена у посебном делу Националне контролне листе робе двоструке на</w:t>
      </w:r>
      <w:r w:rsidR="00657122" w:rsidRPr="00657122">
        <w:rPr>
          <w:rFonts w:ascii="Arial" w:hAnsi="Arial" w:cs="Arial"/>
          <w:sz w:val="20"/>
          <w:szCs w:val="20"/>
          <w:lang w:val="bs-Cyrl-BA"/>
        </w:rPr>
        <w:t>м</w:t>
      </w:r>
      <w:r w:rsidRPr="00657122">
        <w:rPr>
          <w:rFonts w:ascii="Arial" w:hAnsi="Arial" w:cs="Arial"/>
          <w:sz w:val="20"/>
          <w:szCs w:val="20"/>
          <w:lang w:val="bs-Cyrl-BA"/>
        </w:rPr>
        <w:t>ене, или</w:t>
      </w:r>
    </w:p>
    <w:p w:rsidR="00964E7E" w:rsidRPr="00657122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657122">
        <w:rPr>
          <w:rFonts w:ascii="Arial" w:hAnsi="Arial" w:cs="Arial"/>
          <w:sz w:val="20"/>
          <w:szCs w:val="20"/>
          <w:lang w:val="bs-Cyrl-BA"/>
        </w:rPr>
        <w:t>- ако брокера обавесте надлежни органи Црне Горе да је роба намењена или се може употребити, у целости или делимично за било коју од намена из члана 8</w:t>
      </w:r>
      <w:r w:rsidR="00CC6928">
        <w:rPr>
          <w:rFonts w:ascii="Arial" w:hAnsi="Arial" w:cs="Arial"/>
          <w:sz w:val="20"/>
          <w:szCs w:val="20"/>
          <w:lang w:val="bs-Cyrl-BA"/>
        </w:rPr>
        <w:t>.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став 1</w:t>
      </w:r>
      <w:r w:rsidR="00CC6928">
        <w:rPr>
          <w:rFonts w:ascii="Arial" w:hAnsi="Arial" w:cs="Arial"/>
          <w:sz w:val="20"/>
          <w:szCs w:val="20"/>
          <w:lang w:val="bs-Cyrl-BA"/>
        </w:rPr>
        <w:t>.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овог закона.</w:t>
      </w:r>
    </w:p>
    <w:p w:rsidR="00964E7E" w:rsidRPr="00657122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657122">
        <w:rPr>
          <w:rFonts w:ascii="Arial" w:hAnsi="Arial" w:cs="Arial"/>
          <w:sz w:val="20"/>
          <w:szCs w:val="20"/>
          <w:lang w:val="bs-Cyrl-BA"/>
        </w:rPr>
        <w:t>Спољну трговину контролисаном робом може да врши лице које је уписано у Регистар лица за</w:t>
      </w:r>
      <w:r w:rsidR="00657122"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657122">
        <w:rPr>
          <w:rFonts w:ascii="Arial" w:hAnsi="Arial" w:cs="Arial"/>
          <w:sz w:val="20"/>
          <w:szCs w:val="20"/>
          <w:lang w:val="bs-Cyrl-BA"/>
        </w:rPr>
        <w:t>обављање спољне трговине контролисаном робом (у даљем тексту: Регистар).</w:t>
      </w:r>
    </w:p>
    <w:p w:rsidR="00964E7E" w:rsidRPr="00657122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657122">
        <w:rPr>
          <w:rFonts w:ascii="Arial" w:hAnsi="Arial" w:cs="Arial"/>
          <w:sz w:val="20"/>
          <w:szCs w:val="20"/>
          <w:lang w:val="bs-Cyrl-BA"/>
        </w:rPr>
        <w:t>Регистар води Министарство.</w:t>
      </w:r>
      <w:r w:rsidR="00657122"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657122">
        <w:rPr>
          <w:rFonts w:ascii="Arial" w:hAnsi="Arial" w:cs="Arial"/>
          <w:sz w:val="20"/>
          <w:szCs w:val="20"/>
          <w:lang w:val="bs-Cyrl-BA"/>
        </w:rPr>
        <w:t>Упис у Регистар врши се на основу писаног захтева лица.</w:t>
      </w:r>
    </w:p>
    <w:p w:rsidR="00964E7E" w:rsidRPr="00657122" w:rsidRDefault="00657122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657122">
        <w:rPr>
          <w:rFonts w:ascii="Arial" w:hAnsi="Arial" w:cs="Arial"/>
          <w:sz w:val="20"/>
          <w:szCs w:val="20"/>
          <w:lang w:val="bs-Cyrl-BA"/>
        </w:rPr>
        <w:t>Уз захт</w:t>
      </w:r>
      <w:r w:rsidR="00BD675B">
        <w:rPr>
          <w:rFonts w:ascii="Arial" w:hAnsi="Arial" w:cs="Arial"/>
          <w:sz w:val="20"/>
          <w:szCs w:val="20"/>
          <w:lang w:val="bs-Cyrl-BA"/>
        </w:rPr>
        <w:t xml:space="preserve">ев </w:t>
      </w:r>
      <w:r w:rsidR="00964E7E" w:rsidRPr="00657122">
        <w:rPr>
          <w:rFonts w:ascii="Arial" w:hAnsi="Arial" w:cs="Arial"/>
          <w:sz w:val="20"/>
          <w:szCs w:val="20"/>
          <w:lang w:val="bs-Cyrl-BA"/>
        </w:rPr>
        <w:t>подносилац је дужан да достави:</w:t>
      </w:r>
    </w:p>
    <w:p w:rsidR="00964E7E" w:rsidRPr="00657122" w:rsidRDefault="00BD675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1) И</w:t>
      </w:r>
      <w:r w:rsidR="00964E7E" w:rsidRPr="00657122">
        <w:rPr>
          <w:rFonts w:ascii="Arial" w:hAnsi="Arial" w:cs="Arial"/>
          <w:sz w:val="20"/>
          <w:szCs w:val="20"/>
          <w:lang w:val="bs-Cyrl-BA"/>
        </w:rPr>
        <w:t>звод из Централног регистра Пр</w:t>
      </w:r>
      <w:r>
        <w:rPr>
          <w:rFonts w:ascii="Arial" w:hAnsi="Arial" w:cs="Arial"/>
          <w:sz w:val="20"/>
          <w:szCs w:val="20"/>
          <w:lang w:val="bs-Cyrl-BA"/>
        </w:rPr>
        <w:t>ивредног суда о регистрованој д</w:t>
      </w:r>
      <w:r w:rsidR="00964E7E" w:rsidRPr="00657122">
        <w:rPr>
          <w:rFonts w:ascii="Arial" w:hAnsi="Arial" w:cs="Arial"/>
          <w:sz w:val="20"/>
          <w:szCs w:val="20"/>
          <w:lang w:val="bs-Cyrl-BA"/>
        </w:rPr>
        <w:t>елатности;</w:t>
      </w:r>
    </w:p>
    <w:p w:rsidR="00964E7E" w:rsidRPr="00657122" w:rsidRDefault="00BD675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2) Н</w:t>
      </w:r>
      <w:r w:rsidR="00964E7E" w:rsidRPr="00657122">
        <w:rPr>
          <w:rFonts w:ascii="Arial" w:hAnsi="Arial" w:cs="Arial"/>
          <w:sz w:val="20"/>
          <w:szCs w:val="20"/>
          <w:lang w:val="bs-Cyrl-BA"/>
        </w:rPr>
        <w:t>азив банке чији је депонент, потврду банке да није у блокади последњих шест месеци и копију картона депонованих потписа;</w:t>
      </w:r>
    </w:p>
    <w:p w:rsidR="00964E7E" w:rsidRPr="00657122" w:rsidRDefault="00BD675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3) Д</w:t>
      </w:r>
      <w:r w:rsidR="00964E7E" w:rsidRPr="00657122">
        <w:rPr>
          <w:rFonts w:ascii="Arial" w:hAnsi="Arial" w:cs="Arial"/>
          <w:sz w:val="20"/>
          <w:szCs w:val="20"/>
          <w:lang w:val="bs-Cyrl-BA"/>
        </w:rPr>
        <w:t>оказ од надлежног органа да није у процесу покретања стечајног поступка;</w:t>
      </w:r>
    </w:p>
    <w:p w:rsidR="00964E7E" w:rsidRPr="00657122" w:rsidRDefault="00BD675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4) У</w:t>
      </w:r>
      <w:r w:rsidR="00964E7E" w:rsidRPr="00657122">
        <w:rPr>
          <w:rFonts w:ascii="Arial" w:hAnsi="Arial" w:cs="Arial"/>
          <w:sz w:val="20"/>
          <w:szCs w:val="20"/>
          <w:lang w:val="bs-Cyrl-BA"/>
        </w:rPr>
        <w:t>верење надлежних органа да нема неизмирених обавеза по основу плаћања царина и пореза;</w:t>
      </w:r>
    </w:p>
    <w:p w:rsidR="00964E7E" w:rsidRPr="00657122" w:rsidRDefault="00BD675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lastRenderedPageBreak/>
        <w:t>5) П</w:t>
      </w:r>
      <w:r w:rsidR="00964E7E" w:rsidRPr="00657122">
        <w:rPr>
          <w:rFonts w:ascii="Arial" w:hAnsi="Arial" w:cs="Arial"/>
          <w:sz w:val="20"/>
          <w:szCs w:val="20"/>
          <w:lang w:val="bs-Cyrl-BA"/>
        </w:rPr>
        <w:t>одатке о броју и структури запослених;</w:t>
      </w:r>
    </w:p>
    <w:p w:rsidR="00964E7E" w:rsidRPr="00657122" w:rsidRDefault="00BD675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6) И</w:t>
      </w:r>
      <w:r w:rsidR="00964E7E" w:rsidRPr="00657122">
        <w:rPr>
          <w:rFonts w:ascii="Arial" w:hAnsi="Arial" w:cs="Arial"/>
          <w:sz w:val="20"/>
          <w:szCs w:val="20"/>
          <w:lang w:val="bs-Cyrl-BA"/>
        </w:rPr>
        <w:t>зјаву којом се обавезује да ће Министарству и надлежним органима омогућити и помоћи у надзору над пословањем у области промета контролисане робе, као и контроли смештајног простора и превозних средстава,</w:t>
      </w:r>
    </w:p>
    <w:p w:rsidR="00BD675B" w:rsidRDefault="00BD675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7) П</w:t>
      </w:r>
      <w:r w:rsidR="00964E7E" w:rsidRPr="00657122">
        <w:rPr>
          <w:rFonts w:ascii="Arial" w:hAnsi="Arial" w:cs="Arial"/>
          <w:sz w:val="20"/>
          <w:szCs w:val="20"/>
          <w:lang w:val="bs-Cyrl-BA"/>
        </w:rPr>
        <w:t xml:space="preserve">исану сагласност о прихватању безбедносне провере. </w:t>
      </w:r>
    </w:p>
    <w:p w:rsidR="00964E7E" w:rsidRDefault="00964E7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657122">
        <w:rPr>
          <w:rFonts w:ascii="Arial" w:hAnsi="Arial" w:cs="Arial"/>
          <w:sz w:val="20"/>
          <w:szCs w:val="20"/>
          <w:lang w:val="bs-Cyrl-BA"/>
        </w:rPr>
        <w:t>Министарство по службеној дужности прибавља доказ надлежног органа да подносила</w:t>
      </w:r>
      <w:r w:rsidR="00BD675B">
        <w:rPr>
          <w:rFonts w:ascii="Arial" w:hAnsi="Arial" w:cs="Arial"/>
          <w:sz w:val="20"/>
          <w:szCs w:val="20"/>
          <w:lang w:val="bs-Cyrl-BA"/>
        </w:rPr>
        <w:t xml:space="preserve">ц захтева </w:t>
      </w:r>
      <w:r w:rsidRPr="00657122">
        <w:rPr>
          <w:rFonts w:ascii="Arial" w:hAnsi="Arial" w:cs="Arial"/>
          <w:sz w:val="20"/>
          <w:szCs w:val="20"/>
          <w:lang w:val="bs-Cyrl-BA"/>
        </w:rPr>
        <w:t>није осуђиван или да против њега није покренут поступак за кривична дела против уставног уређења и безбедности Црне Горе, против човечности и других добара заштићених међународним правом, против живота и тела, имовине, као и за друга кривична дела са елементима насиља, користољубља или ниских побуда.</w:t>
      </w:r>
      <w:r w:rsidR="00657122"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657122">
        <w:rPr>
          <w:rFonts w:ascii="Arial" w:hAnsi="Arial" w:cs="Arial"/>
          <w:sz w:val="20"/>
          <w:szCs w:val="20"/>
          <w:lang w:val="bs-Cyrl-BA"/>
        </w:rPr>
        <w:t>О упису у Регистар Министарство доноси решење.</w:t>
      </w:r>
      <w:r w:rsidR="00657122"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657122">
        <w:rPr>
          <w:rFonts w:ascii="Arial" w:hAnsi="Arial" w:cs="Arial"/>
          <w:sz w:val="20"/>
          <w:szCs w:val="20"/>
          <w:lang w:val="bs-Cyrl-BA"/>
        </w:rPr>
        <w:t>Решење о упису у Регистар важи пет година.</w:t>
      </w:r>
      <w:r w:rsidR="00657122"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657122">
        <w:rPr>
          <w:rFonts w:ascii="Arial" w:hAnsi="Arial" w:cs="Arial"/>
          <w:sz w:val="20"/>
          <w:szCs w:val="20"/>
          <w:lang w:val="bs-Cyrl-BA"/>
        </w:rPr>
        <w:t>Лице уписано у Регистар дужно је да писаним путем достави све промене података на основу</w:t>
      </w:r>
      <w:r w:rsidR="00657122"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657122">
        <w:rPr>
          <w:rFonts w:ascii="Arial" w:hAnsi="Arial" w:cs="Arial"/>
          <w:sz w:val="20"/>
          <w:szCs w:val="20"/>
          <w:lang w:val="bs-Cyrl-BA"/>
        </w:rPr>
        <w:t>којих је уписано у Регистар, у року од 15 дана од дана настанка промене.</w:t>
      </w:r>
      <w:r w:rsidR="00657122"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657122">
        <w:rPr>
          <w:rFonts w:ascii="Arial" w:hAnsi="Arial" w:cs="Arial"/>
          <w:sz w:val="20"/>
          <w:szCs w:val="20"/>
          <w:lang w:val="bs-Cyrl-BA"/>
        </w:rPr>
        <w:t>Министарство ће решењем одбити захтев за упис у Регистар, ако подносилац захтева не испуњав</w:t>
      </w:r>
      <w:r w:rsidR="00BD675B">
        <w:rPr>
          <w:rFonts w:ascii="Arial" w:hAnsi="Arial" w:cs="Arial"/>
          <w:sz w:val="20"/>
          <w:szCs w:val="20"/>
          <w:lang w:val="bs-Cyrl-BA"/>
        </w:rPr>
        <w:t>а прописане услове</w:t>
      </w:r>
      <w:r w:rsidRPr="00657122">
        <w:rPr>
          <w:rFonts w:ascii="Arial" w:hAnsi="Arial" w:cs="Arial"/>
          <w:sz w:val="20"/>
          <w:szCs w:val="20"/>
          <w:lang w:val="bs-Cyrl-BA"/>
        </w:rPr>
        <w:t>.</w:t>
      </w:r>
      <w:r w:rsidR="00657122"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657122">
        <w:rPr>
          <w:rFonts w:ascii="Arial" w:hAnsi="Arial" w:cs="Arial"/>
          <w:sz w:val="20"/>
          <w:szCs w:val="20"/>
          <w:lang w:val="bs-Cyrl-BA"/>
        </w:rPr>
        <w:t>Обра</w:t>
      </w:r>
      <w:r w:rsidR="00BD675B">
        <w:rPr>
          <w:rFonts w:ascii="Arial" w:hAnsi="Arial" w:cs="Arial"/>
          <w:sz w:val="20"/>
          <w:szCs w:val="20"/>
          <w:lang w:val="bs-Cyrl-BA"/>
        </w:rPr>
        <w:t>зац захтев</w:t>
      </w:r>
      <w:r w:rsidRPr="00657122">
        <w:rPr>
          <w:rFonts w:ascii="Arial" w:hAnsi="Arial" w:cs="Arial"/>
          <w:sz w:val="20"/>
          <w:szCs w:val="20"/>
          <w:lang w:val="bs-Cyrl-BA"/>
        </w:rPr>
        <w:t>а, образац и начин вођења Регистра прописује Министарство.</w:t>
      </w:r>
    </w:p>
    <w:p w:rsidR="00BD675B" w:rsidRDefault="00BD675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</w:p>
    <w:p w:rsidR="00BD675B" w:rsidRPr="00BD675B" w:rsidRDefault="00BD675B" w:rsidP="00793AC8">
      <w:pPr>
        <w:pStyle w:val="Heading1"/>
        <w:rPr>
          <w:lang w:val="bs-Cyrl-BA"/>
        </w:rPr>
      </w:pPr>
      <w:bookmarkStart w:id="7" w:name="_Toc400622871"/>
      <w:r w:rsidRPr="00BD675B">
        <w:rPr>
          <w:lang w:val="bs-Cyrl-BA"/>
        </w:rPr>
        <w:t xml:space="preserve">Правна регулатива у вези с спољнотрговинским </w:t>
      </w:r>
      <w:r w:rsidRPr="00BD675B">
        <w:rPr>
          <w:lang w:val="sr-Cyrl-RS"/>
        </w:rPr>
        <w:t>прометом наоружања и војне опреме</w:t>
      </w:r>
      <w:r w:rsidRPr="00BD675B">
        <w:rPr>
          <w:lang w:val="bs-Cyrl-BA"/>
        </w:rPr>
        <w:t xml:space="preserve"> у Белгији, Италији и Финској</w:t>
      </w:r>
      <w:bookmarkEnd w:id="7"/>
      <w:r w:rsidRPr="00BD675B">
        <w:rPr>
          <w:lang w:val="bs-Cyrl-BA"/>
        </w:rPr>
        <w:t xml:space="preserve"> </w:t>
      </w:r>
    </w:p>
    <w:p w:rsidR="005D71DA" w:rsidRPr="00442E47" w:rsidRDefault="005D71DA" w:rsidP="00793AC8">
      <w:pPr>
        <w:pStyle w:val="Heading2"/>
        <w:rPr>
          <w:lang w:val="sr-Cyrl-RS"/>
        </w:rPr>
      </w:pPr>
      <w:bookmarkStart w:id="8" w:name="_Toc400622872"/>
      <w:r w:rsidRPr="00442E47">
        <w:rPr>
          <w:lang w:val="sr-Cyrl-RS"/>
        </w:rPr>
        <w:t>Б</w:t>
      </w:r>
      <w:r w:rsidR="00442E47">
        <w:rPr>
          <w:lang w:val="sr-Cyrl-RS"/>
        </w:rPr>
        <w:t>елгија</w:t>
      </w:r>
      <w:bookmarkEnd w:id="8"/>
    </w:p>
    <w:p w:rsidR="005D71DA" w:rsidRPr="00442E47" w:rsidRDefault="005D71DA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42E47">
        <w:rPr>
          <w:rFonts w:ascii="Arial" w:hAnsi="Arial" w:cs="Arial"/>
          <w:sz w:val="20"/>
          <w:szCs w:val="20"/>
          <w:lang w:val="sr-Cyrl-RS"/>
        </w:rPr>
        <w:t xml:space="preserve">Закон </w:t>
      </w:r>
      <w:r w:rsidR="00442E47">
        <w:rPr>
          <w:rFonts w:ascii="Arial" w:hAnsi="Arial" w:cs="Arial"/>
          <w:sz w:val="20"/>
          <w:szCs w:val="20"/>
          <w:lang w:val="sr-Cyrl-RS"/>
        </w:rPr>
        <w:t xml:space="preserve">о увозу, извозу, транзиту </w:t>
      </w:r>
      <w:r w:rsidRPr="00442E47">
        <w:rPr>
          <w:rFonts w:ascii="Arial" w:hAnsi="Arial" w:cs="Arial"/>
          <w:sz w:val="20"/>
          <w:szCs w:val="20"/>
          <w:lang w:val="sr-Cyrl-RS"/>
        </w:rPr>
        <w:t>и  спречавању противправн</w:t>
      </w:r>
      <w:r w:rsidRPr="00794213">
        <w:rPr>
          <w:rFonts w:ascii="Arial" w:hAnsi="Arial" w:cs="Arial"/>
          <w:sz w:val="20"/>
          <w:szCs w:val="20"/>
        </w:rPr>
        <w:t>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трговине, оружјем, муницијом и опремом  </w:t>
      </w:r>
      <w:r w:rsidR="00442E47" w:rsidRPr="00442E47">
        <w:rPr>
          <w:rFonts w:ascii="Arial" w:hAnsi="Arial" w:cs="Arial"/>
          <w:sz w:val="20"/>
          <w:szCs w:val="20"/>
          <w:lang w:val="sr-Cyrl-RS"/>
        </w:rPr>
        <w:t>од 5. августа 1991</w:t>
      </w:r>
      <w:r w:rsidR="00442E47">
        <w:rPr>
          <w:rFonts w:ascii="Arial" w:hAnsi="Arial" w:cs="Arial"/>
          <w:sz w:val="20"/>
          <w:szCs w:val="20"/>
          <w:lang w:val="sr-Cyrl-RS"/>
        </w:rPr>
        <w:t>.</w:t>
      </w:r>
      <w:r w:rsidR="00442E47"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посебно је  користан за војну употребу или за  одржавање реда, а </w:t>
      </w:r>
      <w:r w:rsidR="00442E47">
        <w:rPr>
          <w:rFonts w:ascii="Arial" w:hAnsi="Arial" w:cs="Arial"/>
          <w:sz w:val="20"/>
          <w:szCs w:val="20"/>
          <w:lang w:val="sr-Cyrl-RS"/>
        </w:rPr>
        <w:t>уз то се односи на  технологије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које представљају основ за </w:t>
      </w:r>
      <w:r w:rsidR="00442E47">
        <w:rPr>
          <w:rFonts w:ascii="Arial" w:hAnsi="Arial" w:cs="Arial"/>
          <w:sz w:val="20"/>
          <w:szCs w:val="20"/>
          <w:lang w:val="sr-Cyrl-RS"/>
        </w:rPr>
        <w:t xml:space="preserve">увоз наоружања и војне опреме 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у белгијском законодавству. Овај Закон је првобитно објављен у </w:t>
      </w:r>
      <w:proofErr w:type="spellStart"/>
      <w:r w:rsidR="00DF1A53">
        <w:rPr>
          <w:rFonts w:ascii="Arial" w:hAnsi="Arial" w:cs="Arial"/>
          <w:sz w:val="20"/>
          <w:szCs w:val="20"/>
        </w:rPr>
        <w:t>Moniteur</w:t>
      </w:r>
      <w:proofErr w:type="spellEnd"/>
      <w:r w:rsidR="00DF1A53" w:rsidRPr="00DF1A53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DF1A53">
        <w:rPr>
          <w:rFonts w:ascii="Arial" w:hAnsi="Arial" w:cs="Arial"/>
          <w:sz w:val="20"/>
          <w:szCs w:val="20"/>
        </w:rPr>
        <w:t>Belge</w:t>
      </w:r>
      <w:proofErr w:type="spellEnd"/>
      <w:r w:rsidRPr="00442E47">
        <w:rPr>
          <w:rFonts w:ascii="Arial" w:hAnsi="Arial" w:cs="Arial"/>
          <w:sz w:val="20"/>
          <w:szCs w:val="20"/>
          <w:lang w:val="sr-Cyrl-RS"/>
        </w:rPr>
        <w:t xml:space="preserve">  од 10. септембра 1991.</w:t>
      </w:r>
      <w:r w:rsidR="00442E4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42E47">
        <w:rPr>
          <w:rFonts w:ascii="Arial" w:hAnsi="Arial" w:cs="Arial"/>
          <w:sz w:val="20"/>
          <w:szCs w:val="20"/>
          <w:lang w:val="sr-Cyrl-RS"/>
        </w:rPr>
        <w:t>Закони од 25. марта 2003</w:t>
      </w:r>
      <w:r w:rsidR="00442E47"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и 26. марта 2003</w:t>
      </w:r>
      <w:r w:rsidR="00442E47"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модифик</w:t>
      </w:r>
      <w:r w:rsidR="00442E47">
        <w:rPr>
          <w:rFonts w:ascii="Arial" w:hAnsi="Arial" w:cs="Arial"/>
          <w:sz w:val="20"/>
          <w:szCs w:val="20"/>
          <w:lang w:val="sr-Cyrl-RS"/>
        </w:rPr>
        <w:t xml:space="preserve">овали су  овај закон. Најважније извршне мере садржане су </w:t>
      </w:r>
      <w:r w:rsidRPr="00442E47">
        <w:rPr>
          <w:rFonts w:ascii="Arial" w:hAnsi="Arial" w:cs="Arial"/>
          <w:sz w:val="20"/>
          <w:szCs w:val="20"/>
          <w:lang w:val="sr-Cyrl-RS"/>
        </w:rPr>
        <w:t>у Краљевском у</w:t>
      </w:r>
      <w:r w:rsidR="00442E47">
        <w:rPr>
          <w:rFonts w:ascii="Arial" w:hAnsi="Arial" w:cs="Arial"/>
          <w:sz w:val="20"/>
          <w:szCs w:val="20"/>
          <w:lang w:val="sr-Cyrl-RS"/>
        </w:rPr>
        <w:t>казу од 8. марта 1993, Краљевском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декрет</w:t>
      </w:r>
      <w:r w:rsidR="00442E47">
        <w:rPr>
          <w:rFonts w:ascii="Arial" w:hAnsi="Arial" w:cs="Arial"/>
          <w:sz w:val="20"/>
          <w:szCs w:val="20"/>
          <w:lang w:val="sr-Cyrl-RS"/>
        </w:rPr>
        <w:t>у од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2. априла 2003</w:t>
      </w:r>
      <w:r w:rsidR="00442E47">
        <w:rPr>
          <w:rFonts w:ascii="Arial" w:hAnsi="Arial" w:cs="Arial"/>
          <w:sz w:val="20"/>
          <w:szCs w:val="20"/>
          <w:lang w:val="sr-Cyrl-RS"/>
        </w:rPr>
        <w:t>. и Краљевском указу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од 16. маја 2003</w:t>
      </w:r>
      <w:r w:rsidR="00442E47"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Сви ови текстови (о</w:t>
      </w:r>
      <w:r w:rsidR="00442E47">
        <w:rPr>
          <w:rFonts w:ascii="Arial" w:hAnsi="Arial" w:cs="Arial"/>
          <w:sz w:val="20"/>
          <w:szCs w:val="20"/>
          <w:lang w:val="sr-Cyrl-RS"/>
        </w:rPr>
        <w:t>сим Краљевског указа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од 8. марта 199</w:t>
      </w:r>
      <w:r w:rsidR="00442E47">
        <w:rPr>
          <w:rFonts w:ascii="Arial" w:hAnsi="Arial" w:cs="Arial"/>
          <w:sz w:val="20"/>
          <w:szCs w:val="20"/>
          <w:lang w:val="sr-Cyrl-RS"/>
        </w:rPr>
        <w:t>3), заједно са анексом Краљевског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декрета од 2. априла 2003, објављени су  у </w:t>
      </w:r>
      <w:proofErr w:type="spellStart"/>
      <w:r w:rsidRPr="00794213">
        <w:rPr>
          <w:rFonts w:ascii="Arial" w:hAnsi="Arial" w:cs="Arial"/>
          <w:sz w:val="20"/>
          <w:szCs w:val="20"/>
        </w:rPr>
        <w:t>Moniteur</w:t>
      </w:r>
      <w:proofErr w:type="spellEnd"/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794213">
        <w:rPr>
          <w:rFonts w:ascii="Arial" w:hAnsi="Arial" w:cs="Arial"/>
          <w:sz w:val="20"/>
          <w:szCs w:val="20"/>
        </w:rPr>
        <w:t>Belge</w:t>
      </w:r>
      <w:proofErr w:type="spellEnd"/>
      <w:r w:rsidRPr="00442E47">
        <w:rPr>
          <w:rFonts w:ascii="Arial" w:hAnsi="Arial" w:cs="Arial"/>
          <w:sz w:val="20"/>
          <w:szCs w:val="20"/>
          <w:lang w:val="sr-Cyrl-RS"/>
        </w:rPr>
        <w:t xml:space="preserve"> од 7. јула 2003</w:t>
      </w:r>
      <w:r w:rsidR="00442E47"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(стр. 36095-36121)</w:t>
      </w:r>
      <w:r w:rsidR="00442E47"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Краљевски декрет </w:t>
      </w:r>
      <w:r w:rsidR="00442E47">
        <w:rPr>
          <w:rFonts w:ascii="Arial" w:hAnsi="Arial" w:cs="Arial"/>
          <w:sz w:val="20"/>
          <w:szCs w:val="20"/>
          <w:lang w:val="sr-Cyrl-RS"/>
        </w:rPr>
        <w:t xml:space="preserve">од </w:t>
      </w:r>
      <w:r w:rsidRPr="00442E47">
        <w:rPr>
          <w:rFonts w:ascii="Arial" w:hAnsi="Arial" w:cs="Arial"/>
          <w:sz w:val="20"/>
          <w:szCs w:val="20"/>
          <w:lang w:val="sr-Cyrl-RS"/>
        </w:rPr>
        <w:t>8. марта 1993</w:t>
      </w:r>
      <w:r w:rsidR="00442E47"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је објављен у </w:t>
      </w:r>
      <w:proofErr w:type="spellStart"/>
      <w:r w:rsidRPr="00794213">
        <w:rPr>
          <w:rFonts w:ascii="Arial" w:hAnsi="Arial" w:cs="Arial"/>
          <w:sz w:val="20"/>
          <w:szCs w:val="20"/>
        </w:rPr>
        <w:t>Moniteur</w:t>
      </w:r>
      <w:proofErr w:type="spellEnd"/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DF1A53">
        <w:rPr>
          <w:rFonts w:ascii="Arial" w:hAnsi="Arial" w:cs="Arial"/>
          <w:sz w:val="20"/>
          <w:szCs w:val="20"/>
        </w:rPr>
        <w:t>B</w:t>
      </w:r>
      <w:r w:rsidRPr="00794213">
        <w:rPr>
          <w:rFonts w:ascii="Arial" w:hAnsi="Arial" w:cs="Arial"/>
          <w:sz w:val="20"/>
          <w:szCs w:val="20"/>
        </w:rPr>
        <w:t>elge</w:t>
      </w:r>
      <w:proofErr w:type="spellEnd"/>
      <w:r w:rsidRPr="00442E47">
        <w:rPr>
          <w:rFonts w:ascii="Arial" w:hAnsi="Arial" w:cs="Arial"/>
          <w:sz w:val="20"/>
          <w:szCs w:val="20"/>
          <w:lang w:val="sr-Cyrl-RS"/>
        </w:rPr>
        <w:t xml:space="preserve"> 6. априла 1993</w:t>
      </w:r>
      <w:r w:rsidR="00442E47"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али  постоји и други посебан закон само за увоз.</w:t>
      </w:r>
    </w:p>
    <w:p w:rsidR="005D71DA" w:rsidRPr="009C3DDE" w:rsidRDefault="005D71DA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42E47">
        <w:rPr>
          <w:rFonts w:ascii="Arial" w:hAnsi="Arial" w:cs="Arial"/>
          <w:sz w:val="20"/>
          <w:szCs w:val="20"/>
          <w:lang w:val="sr-Cyrl-RS"/>
        </w:rPr>
        <w:t>У складу са овим законом, дефиниције "увоза", "извоза" и "транз</w:t>
      </w:r>
      <w:r w:rsidR="00442E47">
        <w:rPr>
          <w:rFonts w:ascii="Arial" w:hAnsi="Arial" w:cs="Arial"/>
          <w:sz w:val="20"/>
          <w:szCs w:val="20"/>
          <w:lang w:val="sr-Cyrl-RS"/>
        </w:rPr>
        <w:t>ита" су оне које су прописане белгијским  царинским прописима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другим актима 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царинских служби. </w:t>
      </w:r>
      <w:r w:rsidR="009C3DDE" w:rsidRPr="009C3DDE">
        <w:rPr>
          <w:rFonts w:ascii="Arial" w:hAnsi="Arial" w:cs="Arial"/>
          <w:sz w:val="20"/>
          <w:szCs w:val="20"/>
          <w:lang w:val="sr-Cyrl-RS"/>
        </w:rPr>
        <w:t>Појмови "оружј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е, муниција и опрема </w:t>
      </w:r>
      <w:r w:rsidRPr="009C3DDE">
        <w:rPr>
          <w:rFonts w:ascii="Arial" w:hAnsi="Arial" w:cs="Arial"/>
          <w:sz w:val="20"/>
          <w:szCs w:val="20"/>
          <w:lang w:val="sr-Cyrl-RS"/>
        </w:rPr>
        <w:t>за војну употребу или јавно одр</w:t>
      </w:r>
      <w:r w:rsidR="009C3DDE">
        <w:rPr>
          <w:rFonts w:ascii="Arial" w:hAnsi="Arial" w:cs="Arial"/>
          <w:sz w:val="20"/>
          <w:szCs w:val="20"/>
          <w:lang w:val="sr-Cyrl-RS"/>
        </w:rPr>
        <w:t>жавање реда, као и уз њу сродне технологије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" су </w:t>
      </w:r>
      <w:r w:rsidRPr="009C3DDE">
        <w:rPr>
          <w:rFonts w:ascii="Arial" w:hAnsi="Arial" w:cs="Arial"/>
          <w:sz w:val="20"/>
          <w:szCs w:val="20"/>
          <w:lang w:val="sr-Cyrl-RS"/>
        </w:rPr>
        <w:lastRenderedPageBreak/>
        <w:t xml:space="preserve">дефинисани и </w:t>
      </w:r>
      <w:r w:rsidR="009C3DDE">
        <w:rPr>
          <w:rFonts w:ascii="Arial" w:hAnsi="Arial" w:cs="Arial"/>
          <w:sz w:val="20"/>
          <w:szCs w:val="20"/>
          <w:lang w:val="sr-Cyrl-RS"/>
        </w:rPr>
        <w:t>прецизирани на листи утврђеној К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раљевским  декретом начињеним након разматрања у Савету министара. </w:t>
      </w:r>
      <w:r w:rsidR="009C3DDE" w:rsidRPr="009C3DDE">
        <w:rPr>
          <w:rFonts w:ascii="Arial" w:hAnsi="Arial" w:cs="Arial"/>
          <w:sz w:val="20"/>
          <w:szCs w:val="20"/>
          <w:lang w:val="sr-Cyrl-RS"/>
        </w:rPr>
        <w:t>Ова листа чини анекс Краљевск</w:t>
      </w:r>
      <w:r w:rsidR="009C3DDE">
        <w:rPr>
          <w:rFonts w:ascii="Arial" w:hAnsi="Arial" w:cs="Arial"/>
          <w:sz w:val="20"/>
          <w:szCs w:val="20"/>
          <w:lang w:val="sr-Cyrl-RS"/>
        </w:rPr>
        <w:t>о</w:t>
      </w:r>
      <w:r w:rsidR="009C3DDE" w:rsidRPr="009C3DDE">
        <w:rPr>
          <w:rFonts w:ascii="Arial" w:hAnsi="Arial" w:cs="Arial"/>
          <w:sz w:val="20"/>
          <w:szCs w:val="20"/>
          <w:lang w:val="sr-Cyrl-RS"/>
        </w:rPr>
        <w:t xml:space="preserve">м </w:t>
      </w:r>
      <w:r w:rsidR="009C3DDE">
        <w:rPr>
          <w:rFonts w:ascii="Arial" w:hAnsi="Arial" w:cs="Arial"/>
          <w:sz w:val="20"/>
          <w:szCs w:val="20"/>
          <w:lang w:val="sr-Cyrl-RS"/>
        </w:rPr>
        <w:t>декрету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од 2. априла 2003.</w:t>
      </w:r>
    </w:p>
    <w:p w:rsidR="005D71DA" w:rsidRPr="009C3DDE" w:rsidRDefault="005D71DA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C3DDE">
        <w:rPr>
          <w:rFonts w:ascii="Arial" w:hAnsi="Arial" w:cs="Arial"/>
          <w:sz w:val="20"/>
          <w:szCs w:val="20"/>
          <w:lang w:val="sr-Cyrl-RS"/>
        </w:rPr>
        <w:t>Основни закон од 5. августа 1991</w:t>
      </w:r>
      <w:r w:rsidR="009C3DDE">
        <w:rPr>
          <w:rFonts w:ascii="Arial" w:hAnsi="Arial" w:cs="Arial"/>
          <w:sz w:val="20"/>
          <w:szCs w:val="20"/>
          <w:lang w:val="sr-Cyrl-RS"/>
        </w:rPr>
        <w:t>.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садржи два сета правила: правила која регулишу увоз, извоз и транзит наоружања и опреме, као и правила за борбу против незаконите трговине оружјем. Овај закон садржи штавише и неколико општих правила.</w:t>
      </w:r>
    </w:p>
    <w:p w:rsidR="005D71DA" w:rsidRPr="009C3DDE" w:rsidRDefault="005D71DA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C3DDE">
        <w:rPr>
          <w:rFonts w:ascii="Arial" w:hAnsi="Arial" w:cs="Arial"/>
          <w:sz w:val="20"/>
          <w:szCs w:val="20"/>
          <w:lang w:val="sr-Cyrl-RS"/>
        </w:rPr>
        <w:t xml:space="preserve">Краљевски декрет, након разматрања у Савету министара, утврђује листу наоружања, муниције и опреме, за које је увоз, извоз и транзит  забрањен. </w:t>
      </w:r>
      <w:r w:rsidR="009C3DDE">
        <w:rPr>
          <w:rFonts w:ascii="Arial" w:hAnsi="Arial" w:cs="Arial"/>
          <w:sz w:val="20"/>
          <w:szCs w:val="20"/>
          <w:lang w:val="sr-Cyrl-RS"/>
        </w:rPr>
        <w:t>С</w:t>
      </w:r>
      <w:r w:rsidR="009C3DDE" w:rsidRPr="009C3DDE">
        <w:rPr>
          <w:rFonts w:ascii="Arial" w:hAnsi="Arial" w:cs="Arial"/>
          <w:sz w:val="20"/>
          <w:szCs w:val="20"/>
          <w:lang w:val="sr-Cyrl-RS"/>
        </w:rPr>
        <w:t xml:space="preserve">истем лиценци је исти </w:t>
      </w:r>
      <w:r w:rsidR="009C3DDE">
        <w:rPr>
          <w:rFonts w:ascii="Arial" w:hAnsi="Arial" w:cs="Arial"/>
          <w:sz w:val="20"/>
          <w:szCs w:val="20"/>
          <w:lang w:val="sr-Cyrl-RS"/>
        </w:rPr>
        <w:t>за оружје, муницију и војну опрему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 којој се </w:t>
      </w:r>
      <w:r w:rsidR="009C3DDE">
        <w:rPr>
          <w:rFonts w:ascii="Arial" w:hAnsi="Arial" w:cs="Arial"/>
          <w:sz w:val="20"/>
          <w:szCs w:val="20"/>
          <w:lang w:val="sr-Cyrl-RS"/>
        </w:rPr>
        <w:t>дозвољава увоз, извоз и транзит</w:t>
      </w:r>
      <w:r w:rsidRPr="009C3DDE">
        <w:rPr>
          <w:rFonts w:ascii="Arial" w:hAnsi="Arial" w:cs="Arial"/>
          <w:sz w:val="20"/>
          <w:szCs w:val="20"/>
          <w:lang w:val="sr-Cyrl-RS"/>
        </w:rPr>
        <w:t>.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 Закон утврђује </w:t>
      </w:r>
      <w:r w:rsidRPr="009C3DDE">
        <w:rPr>
          <w:rFonts w:ascii="Arial" w:hAnsi="Arial" w:cs="Arial"/>
          <w:sz w:val="20"/>
          <w:szCs w:val="20"/>
          <w:lang w:val="sr-Cyrl-RS"/>
        </w:rPr>
        <w:t>којој земљи су одбијени захтеви за извоз  или транзит (на пример, у земљама у којима се крше људска права).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C3DDE">
        <w:rPr>
          <w:rFonts w:ascii="Arial" w:hAnsi="Arial" w:cs="Arial"/>
          <w:sz w:val="20"/>
          <w:szCs w:val="20"/>
          <w:lang w:val="sr-Cyrl-RS"/>
        </w:rPr>
        <w:t>Влада има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 право у посебним околностима </w:t>
      </w:r>
      <w:r w:rsidRPr="009C3DDE">
        <w:rPr>
          <w:rFonts w:ascii="Arial" w:hAnsi="Arial" w:cs="Arial"/>
          <w:sz w:val="20"/>
          <w:szCs w:val="20"/>
          <w:lang w:val="sr-Cyrl-RS"/>
        </w:rPr>
        <w:t>да обустави ваљаност издатих дозвола, или чак да их повуче.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C3DDE">
        <w:rPr>
          <w:rFonts w:ascii="Arial" w:hAnsi="Arial" w:cs="Arial"/>
          <w:sz w:val="20"/>
          <w:szCs w:val="20"/>
          <w:lang w:val="sr-Cyrl-RS"/>
        </w:rPr>
        <w:t>Повреде ових правила су санкционисане  актуелним прописима.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C3DDE">
        <w:rPr>
          <w:rFonts w:ascii="Arial" w:hAnsi="Arial" w:cs="Arial"/>
          <w:sz w:val="20"/>
          <w:szCs w:val="20"/>
          <w:lang w:val="sr-Cyrl-RS"/>
        </w:rPr>
        <w:t>Максимална казна затвора је, међутим ограничен на 5 година а новчана казна до 1 милион белгијских франака (или 25.000 евра).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C3DDE">
        <w:rPr>
          <w:rFonts w:ascii="Arial" w:hAnsi="Arial" w:cs="Arial"/>
          <w:sz w:val="20"/>
          <w:szCs w:val="20"/>
          <w:lang w:val="sr-Cyrl-RS"/>
        </w:rPr>
        <w:t>Давање лиценце може такође да се одбије као облик санкције.</w:t>
      </w:r>
    </w:p>
    <w:p w:rsidR="005D71DA" w:rsidRPr="009C3DDE" w:rsidRDefault="005D71DA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C3DDE">
        <w:rPr>
          <w:rFonts w:ascii="Arial" w:hAnsi="Arial" w:cs="Arial"/>
          <w:sz w:val="20"/>
          <w:szCs w:val="20"/>
          <w:lang w:val="bs-Cyrl-BA"/>
        </w:rPr>
        <w:t>Финансијско осигурање институције може бити укључено само у увозне трансакције, под условом да фирма увозник добије важећу лиценцу. Свака особа која легално увози војну опрему, и</w:t>
      </w:r>
      <w:r w:rsidR="009C3DDE" w:rsidRPr="009C3DDE">
        <w:rPr>
          <w:rFonts w:ascii="Arial" w:hAnsi="Arial" w:cs="Arial"/>
          <w:sz w:val="20"/>
          <w:szCs w:val="20"/>
          <w:lang w:val="bs-Cyrl-BA"/>
        </w:rPr>
        <w:t>ли било ко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 у њеном окружењу</w:t>
      </w:r>
      <w:r w:rsidR="009C3DDE" w:rsidRPr="009C3DDE">
        <w:rPr>
          <w:rFonts w:ascii="Arial" w:hAnsi="Arial" w:cs="Arial"/>
          <w:sz w:val="20"/>
          <w:szCs w:val="20"/>
          <w:lang w:val="bs-Cyrl-BA"/>
        </w:rPr>
        <w:t xml:space="preserve">, </w:t>
      </w:r>
      <w:r w:rsidRPr="009C3DDE">
        <w:rPr>
          <w:rFonts w:ascii="Arial" w:hAnsi="Arial" w:cs="Arial"/>
          <w:sz w:val="20"/>
          <w:szCs w:val="20"/>
          <w:lang w:val="bs-Cyrl-BA"/>
        </w:rPr>
        <w:t>дужан</w:t>
      </w:r>
      <w:r w:rsidR="009C3DDE">
        <w:rPr>
          <w:rFonts w:ascii="Arial" w:hAnsi="Arial" w:cs="Arial"/>
          <w:sz w:val="20"/>
          <w:szCs w:val="20"/>
          <w:lang w:val="sr-Cyrl-RS"/>
        </w:rPr>
        <w:t>а је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да обавести власти</w:t>
      </w:r>
      <w:r w:rsidR="009C3DDE">
        <w:rPr>
          <w:rFonts w:ascii="Arial" w:hAnsi="Arial" w:cs="Arial"/>
          <w:sz w:val="20"/>
          <w:szCs w:val="20"/>
          <w:lang w:val="sr-Cyrl-RS"/>
        </w:rPr>
        <w:t>,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у већини случа</w:t>
      </w:r>
      <w:r w:rsidR="00DF1A53">
        <w:rPr>
          <w:rFonts w:ascii="Arial" w:hAnsi="Arial" w:cs="Arial"/>
          <w:sz w:val="20"/>
          <w:szCs w:val="20"/>
          <w:lang w:val="bs-Cyrl-BA"/>
        </w:rPr>
        <w:t>јева на њихов захтев, и да им омогући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 увид у сваки документ </w:t>
      </w:r>
      <w:r w:rsidR="009C3DDE">
        <w:rPr>
          <w:rFonts w:ascii="Arial" w:hAnsi="Arial" w:cs="Arial"/>
          <w:sz w:val="20"/>
          <w:szCs w:val="20"/>
          <w:lang w:val="sr-Cyrl-RS"/>
        </w:rPr>
        <w:t xml:space="preserve">за </w:t>
      </w:r>
      <w:r w:rsidRPr="009C3DDE">
        <w:rPr>
          <w:rFonts w:ascii="Arial" w:hAnsi="Arial" w:cs="Arial"/>
          <w:sz w:val="20"/>
          <w:szCs w:val="20"/>
          <w:lang w:val="bs-Cyrl-BA"/>
        </w:rPr>
        <w:t>који они мисле да је то неопходно.</w:t>
      </w:r>
      <w:r w:rsidR="009C3DDE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Влада доставља </w:t>
      </w:r>
      <w:r w:rsidR="00DF1A53">
        <w:rPr>
          <w:rFonts w:ascii="Arial" w:hAnsi="Arial" w:cs="Arial"/>
          <w:sz w:val="20"/>
          <w:szCs w:val="20"/>
          <w:lang w:val="bs-Cyrl-BA"/>
        </w:rPr>
        <w:t xml:space="preserve">једном </w:t>
      </w:r>
      <w:r w:rsidRPr="009C3DDE">
        <w:rPr>
          <w:rFonts w:ascii="Arial" w:hAnsi="Arial" w:cs="Arial"/>
          <w:sz w:val="20"/>
          <w:szCs w:val="20"/>
          <w:lang w:val="bs-Cyrl-BA"/>
        </w:rPr>
        <w:t>годишње извештај Савезном парламенту о пр</w:t>
      </w:r>
      <w:r w:rsidR="00DF1A53">
        <w:rPr>
          <w:rFonts w:ascii="Arial" w:hAnsi="Arial" w:cs="Arial"/>
          <w:sz w:val="20"/>
          <w:szCs w:val="20"/>
          <w:lang w:val="bs-Cyrl-BA"/>
        </w:rPr>
        <w:t>имени овог закона, а који садржи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информације о подацима белгијског увоза. </w:t>
      </w:r>
    </w:p>
    <w:p w:rsidR="005D71DA" w:rsidRPr="009C3DDE" w:rsidRDefault="005D71DA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C3DDE">
        <w:rPr>
          <w:rFonts w:ascii="Arial" w:hAnsi="Arial" w:cs="Arial"/>
          <w:sz w:val="20"/>
          <w:szCs w:val="20"/>
          <w:lang w:val="bs-Cyrl-BA"/>
        </w:rPr>
        <w:t>Анекс</w:t>
      </w:r>
      <w:r w:rsidR="009C3DDE">
        <w:rPr>
          <w:rFonts w:ascii="Arial" w:hAnsi="Arial" w:cs="Arial"/>
          <w:sz w:val="20"/>
          <w:szCs w:val="20"/>
          <w:lang w:val="sr-Cyrl-RS"/>
        </w:rPr>
        <w:t>ом</w:t>
      </w:r>
      <w:r w:rsidR="009C3DDE" w:rsidRPr="009C3DDE">
        <w:rPr>
          <w:rFonts w:ascii="Arial" w:hAnsi="Arial" w:cs="Arial"/>
          <w:sz w:val="20"/>
          <w:szCs w:val="20"/>
          <w:lang w:val="bs-Cyrl-BA"/>
        </w:rPr>
        <w:t xml:space="preserve"> Краљевск</w:t>
      </w:r>
      <w:r w:rsidR="009C3DDE">
        <w:rPr>
          <w:rFonts w:ascii="Arial" w:hAnsi="Arial" w:cs="Arial"/>
          <w:sz w:val="20"/>
          <w:szCs w:val="20"/>
          <w:lang w:val="sr-Cyrl-RS"/>
        </w:rPr>
        <w:t>ог</w:t>
      </w:r>
      <w:r w:rsidR="009C3DDE" w:rsidRPr="009C3DDE">
        <w:rPr>
          <w:rFonts w:ascii="Arial" w:hAnsi="Arial" w:cs="Arial"/>
          <w:sz w:val="20"/>
          <w:szCs w:val="20"/>
          <w:lang w:val="bs-Cyrl-BA"/>
        </w:rPr>
        <w:t xml:space="preserve"> указ</w:t>
      </w:r>
      <w:r w:rsidR="009C3DDE">
        <w:rPr>
          <w:rFonts w:ascii="Arial" w:hAnsi="Arial" w:cs="Arial"/>
          <w:sz w:val="20"/>
          <w:szCs w:val="20"/>
          <w:lang w:val="sr-Cyrl-RS"/>
        </w:rPr>
        <w:t>а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од 2. априла 2003</w:t>
      </w:r>
      <w:r w:rsidR="009C3DDE">
        <w:rPr>
          <w:rFonts w:ascii="Arial" w:hAnsi="Arial" w:cs="Arial"/>
          <w:sz w:val="20"/>
          <w:szCs w:val="20"/>
          <w:lang w:val="bs-Cyrl-BA"/>
        </w:rPr>
        <w:t>.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утврђено је шта треба да се схвати као оружје, мун</w:t>
      </w:r>
      <w:r w:rsidR="009C3DDE">
        <w:rPr>
          <w:rFonts w:ascii="Arial" w:hAnsi="Arial" w:cs="Arial"/>
          <w:sz w:val="20"/>
          <w:szCs w:val="20"/>
          <w:lang w:val="bs-Cyrl-BA"/>
        </w:rPr>
        <w:t>иција и опрема, посебно корисни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за војну употребу или за јавно одржавање реда, као и технологије са њима  у вези.</w:t>
      </w:r>
    </w:p>
    <w:p w:rsidR="00BD675B" w:rsidRPr="00793AC8" w:rsidRDefault="005D71DA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C3DDE">
        <w:rPr>
          <w:rFonts w:ascii="Arial" w:hAnsi="Arial" w:cs="Arial"/>
          <w:sz w:val="20"/>
          <w:szCs w:val="20"/>
          <w:lang w:val="bs-Cyrl-BA"/>
        </w:rPr>
        <w:t>Краљевским указом од 16. маја 2003</w:t>
      </w:r>
      <w:r w:rsidR="009C3DDE">
        <w:rPr>
          <w:rFonts w:ascii="Arial" w:hAnsi="Arial" w:cs="Arial"/>
          <w:sz w:val="20"/>
          <w:szCs w:val="20"/>
          <w:lang w:val="bs-Cyrl-BA"/>
        </w:rPr>
        <w:t>.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регулише се давање дозволе за трговање  оружјем, муницијом и опремом</w:t>
      </w:r>
      <w:r w:rsidR="009C3DDE">
        <w:rPr>
          <w:rFonts w:ascii="Arial" w:hAnsi="Arial" w:cs="Arial"/>
          <w:sz w:val="20"/>
          <w:szCs w:val="20"/>
          <w:lang w:val="bs-Cyrl-BA"/>
        </w:rPr>
        <w:t>, посебно корисне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за војну употребу или за јавно  о</w:t>
      </w:r>
      <w:r w:rsidR="009C3DDE">
        <w:rPr>
          <w:rFonts w:ascii="Arial" w:hAnsi="Arial" w:cs="Arial"/>
          <w:sz w:val="20"/>
          <w:szCs w:val="20"/>
          <w:lang w:val="bs-Cyrl-BA"/>
        </w:rPr>
        <w:t>државање реда, као и технологија са њима у вези. Он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детаљно описује поступак за д</w:t>
      </w:r>
      <w:r w:rsidR="009C3DDE">
        <w:rPr>
          <w:rFonts w:ascii="Arial" w:hAnsi="Arial" w:cs="Arial"/>
          <w:sz w:val="20"/>
          <w:szCs w:val="20"/>
          <w:lang w:val="bs-Cyrl-BA"/>
        </w:rPr>
        <w:t xml:space="preserve">обијање лиценце. Критеријуми ЕУ </w:t>
      </w:r>
      <w:r w:rsidRPr="009C3DDE">
        <w:rPr>
          <w:rFonts w:ascii="Arial" w:hAnsi="Arial" w:cs="Arial"/>
          <w:sz w:val="20"/>
          <w:szCs w:val="20"/>
          <w:lang w:val="bs-Cyrl-BA"/>
        </w:rPr>
        <w:t>кодекс</w:t>
      </w:r>
      <w:r w:rsidR="009C3DDE">
        <w:rPr>
          <w:rFonts w:ascii="Arial" w:hAnsi="Arial" w:cs="Arial"/>
          <w:sz w:val="20"/>
          <w:szCs w:val="20"/>
          <w:lang w:val="bs-Cyrl-BA"/>
        </w:rPr>
        <w:t>а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понашања који се односи на извоз оружја морају да се поштују.</w:t>
      </w:r>
      <w:r w:rsidR="009C3DDE">
        <w:rPr>
          <w:rFonts w:ascii="Arial" w:hAnsi="Arial" w:cs="Arial"/>
          <w:sz w:val="20"/>
          <w:szCs w:val="20"/>
          <w:lang w:val="bs-Cyrl-BA"/>
        </w:rPr>
        <w:t xml:space="preserve"> </w:t>
      </w:r>
      <w:r w:rsidRPr="009C3DDE">
        <w:rPr>
          <w:rFonts w:ascii="Arial" w:hAnsi="Arial" w:cs="Arial"/>
          <w:sz w:val="20"/>
          <w:szCs w:val="20"/>
          <w:lang w:val="bs-Cyrl-BA"/>
        </w:rPr>
        <w:t>Савезно министарство за екон</w:t>
      </w:r>
      <w:r w:rsidR="009C3DDE">
        <w:rPr>
          <w:rFonts w:ascii="Arial" w:hAnsi="Arial" w:cs="Arial"/>
          <w:sz w:val="20"/>
          <w:szCs w:val="20"/>
          <w:lang w:val="bs-Cyrl-BA"/>
        </w:rPr>
        <w:t>омске послове сходно томе издаје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лиценце потребне за увоз војне </w:t>
      </w:r>
      <w:r w:rsidR="009C3DDE">
        <w:rPr>
          <w:rFonts w:ascii="Arial" w:hAnsi="Arial" w:cs="Arial"/>
          <w:sz w:val="20"/>
          <w:szCs w:val="20"/>
          <w:lang w:val="bs-Cyrl-BA"/>
        </w:rPr>
        <w:t>опреме и наоружања за белгијске оружане снаге</w:t>
      </w:r>
      <w:r w:rsidRPr="009C3DDE">
        <w:rPr>
          <w:rFonts w:ascii="Arial" w:hAnsi="Arial" w:cs="Arial"/>
          <w:sz w:val="20"/>
          <w:szCs w:val="20"/>
          <w:lang w:val="bs-Cyrl-BA"/>
        </w:rPr>
        <w:t>.</w:t>
      </w:r>
    </w:p>
    <w:p w:rsidR="00BD675B" w:rsidRPr="008D36DE" w:rsidRDefault="00BD675B" w:rsidP="00793AC8">
      <w:pPr>
        <w:pStyle w:val="Heading2"/>
        <w:rPr>
          <w:lang w:val="sr-Cyrl-RS"/>
        </w:rPr>
      </w:pPr>
      <w:bookmarkStart w:id="9" w:name="_Toc400622873"/>
      <w:r w:rsidRPr="008D36DE">
        <w:rPr>
          <w:lang w:val="sr-Cyrl-RS"/>
        </w:rPr>
        <w:t>И</w:t>
      </w:r>
      <w:r>
        <w:rPr>
          <w:lang w:val="sr-Cyrl-RS"/>
        </w:rPr>
        <w:t>талија</w:t>
      </w:r>
      <w:bookmarkEnd w:id="9"/>
    </w:p>
    <w:p w:rsidR="00BD675B" w:rsidRPr="0097616B" w:rsidRDefault="00BD675B" w:rsidP="00BD675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Контрола над извозом, увозом и транзитом  оруж</w:t>
      </w:r>
      <w:r>
        <w:rPr>
          <w:rFonts w:ascii="Arial" w:hAnsi="Arial" w:cs="Arial"/>
          <w:sz w:val="20"/>
          <w:szCs w:val="20"/>
          <w:lang w:val="sr-Cyrl-RS"/>
        </w:rPr>
        <w:t>ја и  материјала регулисана је З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аконом </w:t>
      </w:r>
      <w:r>
        <w:rPr>
          <w:rFonts w:ascii="Arial" w:hAnsi="Arial" w:cs="Arial"/>
          <w:sz w:val="20"/>
          <w:szCs w:val="20"/>
          <w:lang w:val="sr-Cyrl-RS"/>
        </w:rPr>
        <w:t xml:space="preserve">бр. </w:t>
      </w:r>
      <w:r w:rsidRPr="0097616B">
        <w:rPr>
          <w:rFonts w:ascii="Arial" w:hAnsi="Arial" w:cs="Arial"/>
          <w:sz w:val="20"/>
          <w:szCs w:val="20"/>
          <w:lang w:val="sr-Cyrl-RS"/>
        </w:rPr>
        <w:t>185/19</w:t>
      </w:r>
      <w:r>
        <w:rPr>
          <w:rFonts w:ascii="Arial" w:hAnsi="Arial" w:cs="Arial"/>
          <w:sz w:val="20"/>
          <w:szCs w:val="20"/>
          <w:lang w:val="sr-Cyrl-RS"/>
        </w:rPr>
        <w:t>90 (недавно измењеним Законом бр.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148/2003, затим ратификовањем споразума од 27. јула 2000. између Француске, Немачке, Ит</w:t>
      </w:r>
      <w:r w:rsidR="00DF1A53">
        <w:rPr>
          <w:rFonts w:ascii="Arial" w:hAnsi="Arial" w:cs="Arial"/>
          <w:sz w:val="20"/>
          <w:szCs w:val="20"/>
          <w:lang w:val="sr-Cyrl-RS"/>
        </w:rPr>
        <w:t>алије, Шпаније, Шведске и Велике Британије о реструктурирању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европске одбрамбене индустрије</w:t>
      </w:r>
      <w:r w:rsidRPr="0097616B"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 xml:space="preserve">. </w:t>
      </w:r>
      <w:r w:rsidR="00DF1A53">
        <w:rPr>
          <w:rFonts w:ascii="Arial" w:hAnsi="Arial" w:cs="Arial"/>
          <w:sz w:val="20"/>
          <w:szCs w:val="20"/>
          <w:lang w:val="sr-Cyrl-RS"/>
        </w:rPr>
        <w:t xml:space="preserve">Овај закон предвиђа да дозвола за 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извоз, </w:t>
      </w:r>
      <w:r w:rsidRPr="0097616B">
        <w:rPr>
          <w:rFonts w:ascii="Arial" w:hAnsi="Arial" w:cs="Arial"/>
          <w:sz w:val="20"/>
          <w:szCs w:val="20"/>
          <w:lang w:val="sr-Cyrl-RS"/>
        </w:rPr>
        <w:lastRenderedPageBreak/>
        <w:t>увоз и транзит оружја</w:t>
      </w:r>
      <w:r w:rsidR="00DF1A53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B2180B">
        <w:rPr>
          <w:rFonts w:ascii="Arial" w:hAnsi="Arial" w:cs="Arial"/>
          <w:sz w:val="20"/>
          <w:szCs w:val="20"/>
          <w:lang w:val="sr-Cyrl-RS"/>
        </w:rPr>
        <w:t>војне опреме</w:t>
      </w:r>
      <w:r w:rsidR="00DF1A5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sr-Cyrl-RS"/>
        </w:rPr>
        <w:t>мора да буде у складу са италијанском спољном и одбрамбеном  политиком, као и да подлеже одобрењу и контроли од стране владе.</w:t>
      </w:r>
    </w:p>
    <w:p w:rsidR="00BD675B" w:rsidRPr="0097616B" w:rsidRDefault="00BD675B" w:rsidP="00BD675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 xml:space="preserve">Увоз биолошког, хемијског </w:t>
      </w:r>
      <w:r>
        <w:rPr>
          <w:rFonts w:ascii="Arial" w:hAnsi="Arial" w:cs="Arial"/>
          <w:sz w:val="20"/>
          <w:szCs w:val="20"/>
          <w:lang w:val="sr-Cyrl-RS"/>
        </w:rPr>
        <w:t>и нуклеарног оружја је забрањен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</w:p>
    <w:p w:rsidR="00BD675B" w:rsidRPr="0097616B" w:rsidRDefault="00BD675B" w:rsidP="00BD675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Стални или привре</w:t>
      </w:r>
      <w:r>
        <w:rPr>
          <w:rFonts w:ascii="Arial" w:hAnsi="Arial" w:cs="Arial"/>
          <w:sz w:val="20"/>
          <w:szCs w:val="20"/>
          <w:lang w:val="sr-Cyrl-RS"/>
        </w:rPr>
        <w:t xml:space="preserve">мени увоз </w:t>
      </w:r>
      <w:r w:rsidRPr="0097616B">
        <w:rPr>
          <w:rFonts w:ascii="Arial" w:hAnsi="Arial" w:cs="Arial"/>
          <w:sz w:val="20"/>
          <w:szCs w:val="20"/>
          <w:lang w:val="sr-Cyrl-RS"/>
        </w:rPr>
        <w:t>материјала</w:t>
      </w:r>
      <w:r>
        <w:rPr>
          <w:rFonts w:ascii="Arial" w:hAnsi="Arial" w:cs="Arial"/>
          <w:sz w:val="20"/>
          <w:szCs w:val="20"/>
          <w:lang w:val="sr-Cyrl-RS"/>
        </w:rPr>
        <w:t xml:space="preserve"> за оружје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је забрањен, уз</w:t>
      </w:r>
      <w:r>
        <w:rPr>
          <w:rFonts w:ascii="Arial" w:hAnsi="Arial" w:cs="Arial"/>
          <w:sz w:val="20"/>
          <w:szCs w:val="20"/>
          <w:lang w:val="sr-Cyrl-RS"/>
        </w:rPr>
        <w:t xml:space="preserve"> неколико изузетака, укључујући у</w:t>
      </w:r>
      <w:r w:rsidRPr="0097616B">
        <w:rPr>
          <w:rFonts w:ascii="Arial" w:hAnsi="Arial" w:cs="Arial"/>
          <w:sz w:val="20"/>
          <w:szCs w:val="20"/>
          <w:lang w:val="sr-Cyrl-RS"/>
        </w:rPr>
        <w:t>воз  директно</w:t>
      </w:r>
      <w:r>
        <w:rPr>
          <w:rFonts w:ascii="Arial" w:hAnsi="Arial" w:cs="Arial"/>
          <w:sz w:val="20"/>
          <w:szCs w:val="20"/>
          <w:lang w:val="sr-Cyrl-RS"/>
        </w:rPr>
        <w:t xml:space="preserve"> од стране владе или у њено име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за наоружање и оп</w:t>
      </w:r>
      <w:r>
        <w:rPr>
          <w:rFonts w:ascii="Arial" w:hAnsi="Arial" w:cs="Arial"/>
          <w:sz w:val="20"/>
          <w:szCs w:val="20"/>
          <w:lang w:val="sr-Cyrl-RS"/>
        </w:rPr>
        <w:t xml:space="preserve">рему у војне и полицијске сврхе и </w:t>
      </w:r>
      <w:r w:rsidRPr="0097616B">
        <w:rPr>
          <w:rFonts w:ascii="Arial" w:hAnsi="Arial" w:cs="Arial"/>
          <w:sz w:val="20"/>
          <w:szCs w:val="20"/>
          <w:lang w:val="sr-Cyrl-RS"/>
        </w:rPr>
        <w:t>увоз по добијању законског овлашћења.</w:t>
      </w:r>
    </w:p>
    <w:p w:rsidR="00BD675B" w:rsidRPr="00BD675B" w:rsidRDefault="00BD675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Странке регистроване као посебна  предузећа за увоз оружја   морају  да обавесте министра спољних послова и министра одбране о  почетку  уговорних преговора.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sr-Cyrl-RS"/>
        </w:rPr>
        <w:t>Министар спољних послова, на основу споразума са министром одбране, може наредити да преговори буду суспендовани, или  их може  ограничити  или наметнути специјалне  услове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sr-Cyrl-RS"/>
        </w:rPr>
        <w:t>у року од 60 дана од дана пријема обавештења. У случају преговора изм</w:t>
      </w:r>
      <w:r>
        <w:rPr>
          <w:rFonts w:ascii="Arial" w:hAnsi="Arial" w:cs="Arial"/>
          <w:sz w:val="20"/>
          <w:szCs w:val="20"/>
          <w:lang w:val="sr-Cyrl-RS"/>
        </w:rPr>
        <w:t>еђу земаља које припадају НАТО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и ЕУ,  обавештење мора бити достављено Министарству</w:t>
      </w:r>
      <w:r>
        <w:rPr>
          <w:rFonts w:ascii="Arial" w:hAnsi="Arial" w:cs="Arial"/>
          <w:sz w:val="20"/>
          <w:szCs w:val="20"/>
          <w:lang w:val="sr-Cyrl-RS"/>
        </w:rPr>
        <w:t xml:space="preserve"> одбране које у року од 30 дана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може да наметне услове или ограничења.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sr-Cyrl-RS"/>
        </w:rPr>
        <w:t>За увоз оружја и  материјала</w:t>
      </w:r>
      <w:r w:rsidR="00B2180B">
        <w:rPr>
          <w:rFonts w:ascii="Arial" w:hAnsi="Arial" w:cs="Arial"/>
          <w:sz w:val="20"/>
          <w:szCs w:val="20"/>
          <w:lang w:val="sr-Cyrl-RS"/>
        </w:rPr>
        <w:t xml:space="preserve"> за оружје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захтев за одобрење мора бити достављен  </w:t>
      </w:r>
      <w:r>
        <w:rPr>
          <w:rFonts w:ascii="Arial" w:hAnsi="Arial" w:cs="Arial"/>
          <w:sz w:val="20"/>
          <w:szCs w:val="20"/>
          <w:lang w:val="sr-Cyrl-RS"/>
        </w:rPr>
        <w:t>Министарству иностраних послова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које ће обавестити  Министарство спољне трговине.</w:t>
      </w:r>
      <w:r>
        <w:rPr>
          <w:rFonts w:ascii="Arial" w:hAnsi="Arial" w:cs="Arial"/>
          <w:sz w:val="20"/>
          <w:szCs w:val="20"/>
          <w:lang w:val="sr-Cyrl-RS"/>
        </w:rPr>
        <w:t xml:space="preserve"> Овлашћење за с</w:t>
      </w:r>
      <w:r w:rsidRPr="0097616B">
        <w:rPr>
          <w:rFonts w:ascii="Arial" w:hAnsi="Arial" w:cs="Arial"/>
          <w:sz w:val="20"/>
          <w:szCs w:val="20"/>
          <w:lang w:val="sr-Cyrl-RS"/>
        </w:rPr>
        <w:t>тални или прив</w:t>
      </w:r>
      <w:r>
        <w:rPr>
          <w:rFonts w:ascii="Arial" w:hAnsi="Arial" w:cs="Arial"/>
          <w:sz w:val="20"/>
          <w:szCs w:val="20"/>
          <w:lang w:val="sr-Cyrl-RS"/>
        </w:rPr>
        <w:t xml:space="preserve">ремени увоз се 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издаје од стране министра спољних послова који делује заједно са министром финансија. </w:t>
      </w:r>
      <w:r>
        <w:rPr>
          <w:rFonts w:ascii="Arial" w:hAnsi="Arial" w:cs="Arial"/>
          <w:sz w:val="20"/>
          <w:szCs w:val="20"/>
          <w:lang w:val="sr-Cyrl-RS"/>
        </w:rPr>
        <w:t>У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случају да је захтев одбијен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р</w:t>
      </w:r>
      <w:r w:rsidRPr="0097616B">
        <w:rPr>
          <w:rFonts w:ascii="Arial" w:hAnsi="Arial" w:cs="Arial"/>
          <w:sz w:val="20"/>
          <w:szCs w:val="20"/>
          <w:lang w:val="sr-Cyrl-RS"/>
        </w:rPr>
        <w:t>азлози морају бити образложени.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Глобални пројекат дозволе  је такође покренут као нови облик дозволе за компаније које послују у области </w:t>
      </w:r>
      <w:r>
        <w:rPr>
          <w:rFonts w:ascii="Arial" w:hAnsi="Arial" w:cs="Arial"/>
          <w:sz w:val="20"/>
          <w:szCs w:val="20"/>
          <w:lang w:val="sr-Cyrl-RS"/>
        </w:rPr>
        <w:t>извоза, увоза или транзита наоружања и материјала за наоружање</w:t>
      </w:r>
      <w:r w:rsidR="00B2180B">
        <w:rPr>
          <w:rFonts w:ascii="Arial" w:hAnsi="Arial" w:cs="Arial"/>
          <w:sz w:val="20"/>
          <w:szCs w:val="20"/>
          <w:lang w:val="sr-Cyrl-RS"/>
        </w:rPr>
        <w:t xml:space="preserve"> у оквиру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међувладине  сарадње или </w:t>
      </w:r>
      <w:r w:rsidR="00B2180B">
        <w:rPr>
          <w:rFonts w:ascii="Arial" w:hAnsi="Arial" w:cs="Arial"/>
          <w:sz w:val="20"/>
          <w:szCs w:val="20"/>
          <w:lang w:val="sr-Cyrl-RS"/>
        </w:rPr>
        <w:t>на основу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споразума о индустријским истраживањима и  развоју  производних програма</w:t>
      </w:r>
      <w:r w:rsidRPr="00C32D7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које је </w:t>
      </w:r>
      <w:r w:rsidRPr="0097616B">
        <w:rPr>
          <w:rFonts w:ascii="Arial" w:hAnsi="Arial" w:cs="Arial"/>
          <w:sz w:val="20"/>
          <w:szCs w:val="20"/>
          <w:lang w:val="sr-Cyrl-RS"/>
        </w:rPr>
        <w:t>Италија  закључила са компанијама из земаља</w:t>
      </w:r>
      <w:r>
        <w:rPr>
          <w:rFonts w:ascii="Arial" w:hAnsi="Arial" w:cs="Arial"/>
          <w:sz w:val="20"/>
          <w:szCs w:val="20"/>
          <w:lang w:val="sr-Cyrl-RS"/>
        </w:rPr>
        <w:t xml:space="preserve"> чланица Европска унија и НАТО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</w:p>
    <w:p w:rsidR="004800BF" w:rsidRPr="0097616B" w:rsidRDefault="004800BF" w:rsidP="00793AC8">
      <w:pPr>
        <w:pStyle w:val="Heading2"/>
        <w:rPr>
          <w:lang w:val="sr-Cyrl-RS"/>
        </w:rPr>
      </w:pPr>
      <w:bookmarkStart w:id="10" w:name="_Toc400622874"/>
      <w:r w:rsidRPr="00400836">
        <w:rPr>
          <w:lang w:val="bs-Cyrl-BA"/>
        </w:rPr>
        <w:t>Ф</w:t>
      </w:r>
      <w:r w:rsidR="0097616B">
        <w:rPr>
          <w:lang w:val="sr-Cyrl-RS"/>
        </w:rPr>
        <w:t>инска</w:t>
      </w:r>
      <w:bookmarkEnd w:id="10"/>
    </w:p>
    <w:p w:rsidR="004800BF" w:rsidRPr="00400836" w:rsidRDefault="00B2180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Термини у вези с увозом и извозом наоружања и војне</w:t>
      </w:r>
      <w:r w:rsidR="00400836">
        <w:rPr>
          <w:rFonts w:ascii="Arial" w:hAnsi="Arial" w:cs="Arial"/>
          <w:sz w:val="20"/>
          <w:szCs w:val="20"/>
          <w:lang w:val="sr-Cyrl-RS"/>
        </w:rPr>
        <w:t xml:space="preserve"> опреме су одређени на следећи начин:</w:t>
      </w:r>
    </w:p>
    <w:p w:rsidR="004800BF" w:rsidRPr="00400836" w:rsidRDefault="00400836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 у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>воз означава  транспорт у Финску из других земаља  осим држава чланица ЕУ</w:t>
      </w:r>
      <w:r>
        <w:rPr>
          <w:rFonts w:ascii="Arial" w:hAnsi="Arial" w:cs="Arial"/>
          <w:sz w:val="20"/>
          <w:szCs w:val="20"/>
          <w:lang w:val="sr-Cyrl-RS"/>
        </w:rPr>
        <w:t>;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4800BF" w:rsidRPr="00400836" w:rsidRDefault="00400836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 и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>звоз значи  превоз од Финске до других држава  ван ЕУ земаља ;</w:t>
      </w:r>
    </w:p>
    <w:p w:rsidR="004800BF" w:rsidRPr="00400836" w:rsidRDefault="00400836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транзит 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>значи  превоз од ј</w:t>
      </w:r>
      <w:r>
        <w:rPr>
          <w:rFonts w:ascii="Arial" w:hAnsi="Arial" w:cs="Arial"/>
          <w:sz w:val="20"/>
          <w:szCs w:val="20"/>
          <w:lang w:val="sr-Cyrl-RS"/>
        </w:rPr>
        <w:t>едне  ЕУ у другу државу чланицу.</w:t>
      </w:r>
    </w:p>
    <w:p w:rsidR="004800BF" w:rsidRPr="00400836" w:rsidRDefault="004800BF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00836">
        <w:rPr>
          <w:rFonts w:ascii="Arial" w:hAnsi="Arial" w:cs="Arial"/>
          <w:sz w:val="20"/>
          <w:szCs w:val="20"/>
          <w:lang w:val="sr-Cyrl-RS"/>
        </w:rPr>
        <w:t>Следеће активности су регулисане посебним дозволама</w:t>
      </w:r>
      <w:r w:rsidR="00400836">
        <w:rPr>
          <w:rFonts w:ascii="Arial" w:hAnsi="Arial" w:cs="Arial"/>
          <w:sz w:val="20"/>
          <w:szCs w:val="20"/>
          <w:lang w:val="sr-Cyrl-RS"/>
        </w:rPr>
        <w:t>:</w:t>
      </w:r>
    </w:p>
    <w:p w:rsidR="004800BF" w:rsidRPr="00400836" w:rsidRDefault="00400836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1) П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>ренос и увоз у Финску, пренос и извоз из Финске, транзит за комерцијалне сврхе, као и трговину, стицање, држање и производњу оружја, компоненте ватреног оружја, муниције  и посебно опасних пројектила</w:t>
      </w:r>
      <w:r>
        <w:rPr>
          <w:rFonts w:ascii="Arial" w:hAnsi="Arial" w:cs="Arial"/>
          <w:sz w:val="20"/>
          <w:szCs w:val="20"/>
          <w:lang w:val="sr-Cyrl-RS"/>
        </w:rPr>
        <w:t>;</w:t>
      </w:r>
    </w:p>
    <w:p w:rsidR="004800BF" w:rsidRPr="00400836" w:rsidRDefault="00400836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00836">
        <w:rPr>
          <w:rFonts w:ascii="Arial" w:hAnsi="Arial" w:cs="Arial"/>
          <w:sz w:val="20"/>
          <w:szCs w:val="20"/>
          <w:lang w:val="sr-Cyrl-RS"/>
        </w:rPr>
        <w:t>2) Ремонт и конверзиј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 xml:space="preserve"> ватреног оружја и компоненти ватреног оружја;</w:t>
      </w:r>
    </w:p>
    <w:p w:rsidR="004800BF" w:rsidRPr="0097616B" w:rsidRDefault="004800BF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lastRenderedPageBreak/>
        <w:t>3) Коришћење на стрелишту у комерцијалне сврхе;</w:t>
      </w:r>
    </w:p>
    <w:p w:rsidR="004800BF" w:rsidRPr="0097616B" w:rsidRDefault="00400836" w:rsidP="00794213">
      <w:pPr>
        <w:spacing w:line="360" w:lineRule="auto"/>
        <w:jc w:val="both"/>
        <w:rPr>
          <w:rFonts w:ascii="Arial" w:hAnsi="Arial" w:cs="Arial"/>
          <w:color w:val="C0504D" w:themeColor="accent2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 xml:space="preserve">4) </w:t>
      </w:r>
      <w:r>
        <w:rPr>
          <w:rFonts w:ascii="Arial" w:hAnsi="Arial" w:cs="Arial"/>
          <w:sz w:val="20"/>
          <w:szCs w:val="20"/>
          <w:lang w:val="sr-Cyrl-RS"/>
        </w:rPr>
        <w:t>О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бука </w:t>
      </w:r>
      <w:r>
        <w:rPr>
          <w:rFonts w:ascii="Arial" w:hAnsi="Arial" w:cs="Arial"/>
          <w:sz w:val="20"/>
          <w:szCs w:val="20"/>
          <w:lang w:val="sr-Cyrl-RS"/>
        </w:rPr>
        <w:t>за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употреб</w:t>
      </w:r>
      <w:r>
        <w:rPr>
          <w:rFonts w:ascii="Arial" w:hAnsi="Arial" w:cs="Arial"/>
          <w:sz w:val="20"/>
          <w:szCs w:val="20"/>
          <w:lang w:val="sr-Cyrl-RS"/>
        </w:rPr>
        <w:t>у</w:t>
      </w:r>
      <w:r w:rsidR="004800BF" w:rsidRPr="0097616B">
        <w:rPr>
          <w:rFonts w:ascii="Arial" w:hAnsi="Arial" w:cs="Arial"/>
          <w:sz w:val="20"/>
          <w:szCs w:val="20"/>
          <w:lang w:val="sr-Cyrl-RS"/>
        </w:rPr>
        <w:t xml:space="preserve"> ватреног оружја у комерцијалне сврхе. </w:t>
      </w:r>
    </w:p>
    <w:p w:rsidR="004800BF" w:rsidRPr="00400836" w:rsidRDefault="004800BF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400836">
        <w:rPr>
          <w:rFonts w:ascii="Arial" w:hAnsi="Arial" w:cs="Arial"/>
          <w:sz w:val="20"/>
          <w:szCs w:val="20"/>
          <w:lang w:val="bs-Cyrl-BA"/>
        </w:rPr>
        <w:t>Лиценца или дозвола за активности из става 1 може се одобрити ако постоји прихватљив разлог з</w:t>
      </w:r>
      <w:r w:rsidR="00400836" w:rsidRPr="00400836">
        <w:rPr>
          <w:rFonts w:ascii="Arial" w:hAnsi="Arial" w:cs="Arial"/>
          <w:sz w:val="20"/>
          <w:szCs w:val="20"/>
          <w:lang w:val="bs-Cyrl-BA"/>
        </w:rPr>
        <w:t>а давање лиценце или дозволе, а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одбити ако нема разлога или се</w:t>
      </w:r>
      <w:r w:rsidR="00400836" w:rsidRPr="00400836">
        <w:rPr>
          <w:rFonts w:ascii="Arial" w:hAnsi="Arial" w:cs="Arial"/>
          <w:sz w:val="20"/>
          <w:szCs w:val="20"/>
          <w:lang w:val="bs-Cyrl-BA"/>
        </w:rPr>
        <w:t xml:space="preserve"> сумња на злоупотребу дозволе</w:t>
      </w:r>
      <w:r w:rsidRPr="00400836">
        <w:rPr>
          <w:rFonts w:ascii="Arial" w:hAnsi="Arial" w:cs="Arial"/>
          <w:sz w:val="20"/>
          <w:szCs w:val="20"/>
          <w:lang w:val="bs-Cyrl-BA"/>
        </w:rPr>
        <w:t>.</w:t>
      </w:r>
    </w:p>
    <w:p w:rsidR="004800BF" w:rsidRPr="00400836" w:rsidRDefault="004800BF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00836">
        <w:rPr>
          <w:rFonts w:ascii="Arial" w:hAnsi="Arial" w:cs="Arial"/>
          <w:sz w:val="20"/>
          <w:szCs w:val="20"/>
          <w:lang w:val="sr-Cyrl-RS"/>
        </w:rPr>
        <w:t xml:space="preserve">Министарство доноси и одузима претходну сагласност за пренос оружја, </w:t>
      </w:r>
      <w:r w:rsidR="00400836" w:rsidRPr="00400836">
        <w:rPr>
          <w:rFonts w:ascii="Arial" w:hAnsi="Arial" w:cs="Arial"/>
          <w:sz w:val="20"/>
          <w:szCs w:val="20"/>
          <w:lang w:val="sr-Cyrl-RS"/>
        </w:rPr>
        <w:t xml:space="preserve">и посебно опасних пројектила у </w:t>
      </w:r>
      <w:r w:rsidRPr="00400836">
        <w:rPr>
          <w:rFonts w:ascii="Arial" w:hAnsi="Arial" w:cs="Arial"/>
          <w:sz w:val="20"/>
          <w:szCs w:val="20"/>
          <w:lang w:val="sr-Cyrl-RS"/>
        </w:rPr>
        <w:t>Финској</w:t>
      </w:r>
      <w:r w:rsidR="00400836">
        <w:rPr>
          <w:rFonts w:ascii="Arial" w:hAnsi="Arial" w:cs="Arial"/>
          <w:sz w:val="20"/>
          <w:szCs w:val="20"/>
          <w:lang w:val="sr-Cyrl-RS"/>
        </w:rPr>
        <w:t xml:space="preserve"> за комерцијалне сврхе</w:t>
      </w:r>
      <w:r w:rsidRPr="00400836">
        <w:rPr>
          <w:rFonts w:ascii="Arial" w:hAnsi="Arial" w:cs="Arial"/>
          <w:sz w:val="20"/>
          <w:szCs w:val="20"/>
          <w:lang w:val="sr-Cyrl-RS"/>
        </w:rPr>
        <w:t>.</w:t>
      </w:r>
      <w:r w:rsidR="0040083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00836">
        <w:rPr>
          <w:rFonts w:ascii="Arial" w:hAnsi="Arial" w:cs="Arial"/>
          <w:sz w:val="20"/>
          <w:szCs w:val="20"/>
          <w:lang w:val="sr-Cyrl-RS"/>
        </w:rPr>
        <w:t>Претходна сагласност</w:t>
      </w:r>
      <w:r w:rsidR="00400836">
        <w:rPr>
          <w:rFonts w:ascii="Arial" w:hAnsi="Arial" w:cs="Arial"/>
          <w:sz w:val="20"/>
          <w:szCs w:val="20"/>
          <w:lang w:val="sr-Cyrl-RS"/>
        </w:rPr>
        <w:t xml:space="preserve"> за транспорт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може се одобрит</w:t>
      </w:r>
      <w:r w:rsidR="00400836">
        <w:rPr>
          <w:rFonts w:ascii="Arial" w:hAnsi="Arial" w:cs="Arial"/>
          <w:sz w:val="20"/>
          <w:szCs w:val="20"/>
          <w:lang w:val="sr-Cyrl-RS"/>
        </w:rPr>
        <w:t>и трговцима ватреног оружја који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имај</w:t>
      </w:r>
      <w:r w:rsidR="00400836">
        <w:rPr>
          <w:rFonts w:ascii="Arial" w:hAnsi="Arial" w:cs="Arial"/>
          <w:sz w:val="20"/>
          <w:szCs w:val="20"/>
          <w:lang w:val="sr-Cyrl-RS"/>
        </w:rPr>
        <w:t xml:space="preserve">у  право да тргују 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ватреним оружјем </w:t>
      </w:r>
      <w:r w:rsidR="00400836">
        <w:rPr>
          <w:rFonts w:ascii="Arial" w:hAnsi="Arial" w:cs="Arial"/>
          <w:sz w:val="20"/>
          <w:szCs w:val="20"/>
          <w:lang w:val="sr-Cyrl-RS"/>
        </w:rPr>
        <w:t>и посебно опасним  пројектилима</w:t>
      </w:r>
      <w:r w:rsidRPr="00400836">
        <w:rPr>
          <w:rFonts w:ascii="Arial" w:hAnsi="Arial" w:cs="Arial"/>
          <w:sz w:val="20"/>
          <w:szCs w:val="20"/>
          <w:lang w:val="sr-Cyrl-RS"/>
        </w:rPr>
        <w:t>. Давање претходне сагла</w:t>
      </w:r>
      <w:r w:rsidR="00400836" w:rsidRPr="00400836">
        <w:rPr>
          <w:rFonts w:ascii="Arial" w:hAnsi="Arial" w:cs="Arial"/>
          <w:sz w:val="20"/>
          <w:szCs w:val="20"/>
          <w:lang w:val="sr-Cyrl-RS"/>
        </w:rPr>
        <w:t xml:space="preserve">сности такође захтева да </w:t>
      </w:r>
      <w:r w:rsidR="00400836">
        <w:rPr>
          <w:rFonts w:ascii="Arial" w:hAnsi="Arial" w:cs="Arial"/>
          <w:sz w:val="20"/>
          <w:szCs w:val="20"/>
          <w:lang w:val="sr-Cyrl-RS"/>
        </w:rPr>
        <w:t>транспорт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неће изазвати опасност за одржавање јавног реда и безбедности грађана.</w:t>
      </w:r>
      <w:r w:rsidR="00400836">
        <w:rPr>
          <w:rFonts w:ascii="Arial" w:hAnsi="Arial" w:cs="Arial"/>
          <w:sz w:val="20"/>
          <w:szCs w:val="20"/>
          <w:lang w:val="sr-Cyrl-RS"/>
        </w:rPr>
        <w:t xml:space="preserve"> Орган који даје  претходну сагласност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може да тражи да се назначи име крајњег корисника сертификата. </w:t>
      </w:r>
    </w:p>
    <w:p w:rsidR="004800BF" w:rsidRPr="00400836" w:rsidRDefault="00400836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 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Финској 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>Министарство доноси и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одузима дозволу за увоз оружја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 xml:space="preserve"> и посебно опасних пројектила за комерцијалне сврхе</w:t>
      </w:r>
      <w:r>
        <w:rPr>
          <w:rFonts w:ascii="Arial" w:hAnsi="Arial" w:cs="Arial"/>
          <w:sz w:val="20"/>
          <w:szCs w:val="20"/>
          <w:lang w:val="sr-Cyrl-RS"/>
        </w:rPr>
        <w:t>. Носилац комерцијалне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 xml:space="preserve"> увозне дозволе доставља Управи царина потврду  у којој   се наводи да ли су</w:t>
      </w:r>
      <w:r>
        <w:rPr>
          <w:rFonts w:ascii="Arial" w:hAnsi="Arial" w:cs="Arial"/>
          <w:sz w:val="20"/>
          <w:szCs w:val="20"/>
          <w:lang w:val="sr-Cyrl-RS"/>
        </w:rPr>
        <w:t xml:space="preserve"> ватрено оружје и  муниција који се увозе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 xml:space="preserve">  испитани како би се заштитили крајњи корисници.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 xml:space="preserve">Министарство издаје </w:t>
      </w:r>
      <w:r w:rsidR="00B2180B">
        <w:rPr>
          <w:rFonts w:ascii="Arial" w:hAnsi="Arial" w:cs="Arial"/>
          <w:sz w:val="20"/>
          <w:szCs w:val="20"/>
          <w:lang w:val="sr-Cyrl-RS"/>
        </w:rPr>
        <w:t xml:space="preserve">дозволе </w:t>
      </w:r>
      <w:r w:rsidR="004800BF" w:rsidRPr="00400836">
        <w:rPr>
          <w:rFonts w:ascii="Arial" w:hAnsi="Arial" w:cs="Arial"/>
          <w:sz w:val="20"/>
          <w:szCs w:val="20"/>
          <w:lang w:val="sr-Cyrl-RS"/>
        </w:rPr>
        <w:t>на период од највише три године.</w:t>
      </w:r>
    </w:p>
    <w:p w:rsidR="004800BF" w:rsidRPr="00400836" w:rsidRDefault="004800BF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00836">
        <w:rPr>
          <w:rFonts w:ascii="Arial" w:hAnsi="Arial" w:cs="Arial"/>
          <w:sz w:val="20"/>
          <w:szCs w:val="20"/>
          <w:lang w:val="sr-Cyrl-RS"/>
        </w:rPr>
        <w:t>Комерцијална доз</w:t>
      </w:r>
      <w:r w:rsidR="00400836" w:rsidRPr="00400836">
        <w:rPr>
          <w:rFonts w:ascii="Arial" w:hAnsi="Arial" w:cs="Arial"/>
          <w:sz w:val="20"/>
          <w:szCs w:val="20"/>
          <w:lang w:val="sr-Cyrl-RS"/>
        </w:rPr>
        <w:t>вола за увоз за гасне спрејеве</w:t>
      </w:r>
      <w:r w:rsidR="00400836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00836">
        <w:rPr>
          <w:rFonts w:ascii="Arial" w:hAnsi="Arial" w:cs="Arial"/>
          <w:sz w:val="20"/>
          <w:szCs w:val="20"/>
          <w:lang w:val="sr-Cyrl-RS"/>
        </w:rPr>
        <w:t>истећи  ће ако трговинска дозвола за рад  истекне или је одузета. Орган за лиц</w:t>
      </w:r>
      <w:r w:rsidR="00400836" w:rsidRPr="00400836">
        <w:rPr>
          <w:rFonts w:ascii="Arial" w:hAnsi="Arial" w:cs="Arial"/>
          <w:sz w:val="20"/>
          <w:szCs w:val="20"/>
          <w:lang w:val="sr-Cyrl-RS"/>
        </w:rPr>
        <w:t xml:space="preserve">енцирање ће одузети дозволу на </w:t>
      </w:r>
      <w:r w:rsidRPr="00400836">
        <w:rPr>
          <w:rFonts w:ascii="Arial" w:hAnsi="Arial" w:cs="Arial"/>
          <w:sz w:val="20"/>
          <w:szCs w:val="20"/>
          <w:lang w:val="sr-Cyrl-RS"/>
        </w:rPr>
        <w:t>одређено време  за гасне спрејеве ако према обавештењу издатом  од ст</w:t>
      </w:r>
      <w:r w:rsidR="00400836">
        <w:rPr>
          <w:rFonts w:ascii="Arial" w:hAnsi="Arial" w:cs="Arial"/>
          <w:sz w:val="20"/>
          <w:szCs w:val="20"/>
          <w:lang w:val="sr-Cyrl-RS"/>
        </w:rPr>
        <w:t>ране власти у земљи дестинације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постоје препреке за трансфер, извоз или</w:t>
      </w:r>
      <w:r w:rsidR="00400836">
        <w:rPr>
          <w:rFonts w:ascii="Arial" w:hAnsi="Arial" w:cs="Arial"/>
          <w:sz w:val="20"/>
          <w:szCs w:val="20"/>
          <w:lang w:val="sr-Cyrl-RS"/>
        </w:rPr>
        <w:t xml:space="preserve"> транзит, или ако постоје спољнополитичке или безбедносне препреке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томе. Лицен</w:t>
      </w:r>
      <w:r w:rsidR="00400836" w:rsidRPr="00400836">
        <w:rPr>
          <w:rFonts w:ascii="Arial" w:hAnsi="Arial" w:cs="Arial"/>
          <w:sz w:val="20"/>
          <w:szCs w:val="20"/>
          <w:lang w:val="sr-Cyrl-RS"/>
        </w:rPr>
        <w:t xml:space="preserve">ца ће такође бити опозвана ако 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услови за пренос више нису безбедни. </w:t>
      </w:r>
      <w:r w:rsidR="00400836" w:rsidRPr="00400836">
        <w:rPr>
          <w:rFonts w:ascii="Arial" w:hAnsi="Arial" w:cs="Arial"/>
          <w:sz w:val="20"/>
          <w:szCs w:val="20"/>
          <w:lang w:val="sr-Cyrl-RS"/>
        </w:rPr>
        <w:t xml:space="preserve">Орган за лиценцирање и </w:t>
      </w:r>
      <w:r w:rsidRPr="00400836">
        <w:rPr>
          <w:rFonts w:ascii="Arial" w:hAnsi="Arial" w:cs="Arial"/>
          <w:sz w:val="20"/>
          <w:szCs w:val="20"/>
          <w:lang w:val="sr-Cyrl-RS"/>
        </w:rPr>
        <w:t>давање комерцијалних сагласности може о</w:t>
      </w:r>
      <w:r w:rsidR="008D36DE">
        <w:rPr>
          <w:rFonts w:ascii="Arial" w:hAnsi="Arial" w:cs="Arial"/>
          <w:sz w:val="20"/>
          <w:szCs w:val="20"/>
          <w:lang w:val="sr-Cyrl-RS"/>
        </w:rPr>
        <w:t>позвати комерцијалну сагласност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 за гасне  спрејеве  ако увоз може да проузрокује опасност за одржавање јавног реда и безбедности.</w:t>
      </w:r>
      <w:r w:rsidR="008D36D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00836">
        <w:rPr>
          <w:rFonts w:ascii="Arial" w:hAnsi="Arial" w:cs="Arial"/>
          <w:sz w:val="20"/>
          <w:szCs w:val="20"/>
          <w:lang w:val="sr-Cyrl-RS"/>
        </w:rPr>
        <w:t>Одредбе Закона о извозу и транзиту  опасних  средстава  и одредбе донете на основу њега ће се поштовати у преносу, извозу и транзиту  ватреног оружја и посебно опасних пројектила</w:t>
      </w:r>
      <w:r w:rsidR="008D36DE">
        <w:rPr>
          <w:rFonts w:ascii="Arial" w:hAnsi="Arial" w:cs="Arial"/>
          <w:sz w:val="20"/>
          <w:szCs w:val="20"/>
          <w:lang w:val="sr-Cyrl-RS"/>
        </w:rPr>
        <w:t>.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4800BF" w:rsidRPr="008D36DE" w:rsidRDefault="004800BF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400836">
        <w:rPr>
          <w:rFonts w:ascii="Arial" w:hAnsi="Arial" w:cs="Arial"/>
          <w:sz w:val="20"/>
          <w:szCs w:val="20"/>
          <w:lang w:val="sr-Cyrl-RS"/>
        </w:rPr>
        <w:t>Услов је да је сврха трансфера или увоза  учество</w:t>
      </w:r>
      <w:r w:rsidR="008D36DE">
        <w:rPr>
          <w:rFonts w:ascii="Arial" w:hAnsi="Arial" w:cs="Arial"/>
          <w:sz w:val="20"/>
          <w:szCs w:val="20"/>
          <w:lang w:val="sr-Cyrl-RS"/>
        </w:rPr>
        <w:t>вање  у лову или стрељачком такмичењу који се организују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у Норвешкој, Шведској, Исланду, Данској или Финској.</w:t>
      </w:r>
      <w:r w:rsidR="008D36D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Дозвола  даје право имаоцу да пренесе  средства и врати </w:t>
      </w:r>
      <w:r w:rsidR="008D36DE">
        <w:rPr>
          <w:rFonts w:ascii="Arial" w:hAnsi="Arial" w:cs="Arial"/>
          <w:sz w:val="20"/>
          <w:szCs w:val="20"/>
          <w:lang w:val="sr-Cyrl-RS"/>
        </w:rPr>
        <w:t xml:space="preserve">их </w:t>
      </w:r>
      <w:r w:rsidRPr="00400836">
        <w:rPr>
          <w:rFonts w:ascii="Arial" w:hAnsi="Arial" w:cs="Arial"/>
          <w:sz w:val="20"/>
          <w:szCs w:val="20"/>
          <w:lang w:val="sr-Cyrl-RS"/>
        </w:rPr>
        <w:t>у Шведску или Данску.</w:t>
      </w:r>
      <w:r w:rsidR="008D36D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00836">
        <w:rPr>
          <w:rFonts w:ascii="Arial" w:hAnsi="Arial" w:cs="Arial"/>
          <w:sz w:val="20"/>
          <w:szCs w:val="20"/>
          <w:lang w:val="sr-Cyrl-RS"/>
        </w:rPr>
        <w:t>Европска дозвола за  ватрено оружје  даје  имаоцу право да поседује ватрено оружје или компоненте за оружје при  п</w:t>
      </w:r>
      <w:r w:rsidR="00400836" w:rsidRPr="00400836">
        <w:rPr>
          <w:rFonts w:ascii="Arial" w:hAnsi="Arial" w:cs="Arial"/>
          <w:sz w:val="20"/>
          <w:szCs w:val="20"/>
          <w:lang w:val="sr-Cyrl-RS"/>
        </w:rPr>
        <w:t xml:space="preserve">ролазу кроз  друге земље. </w:t>
      </w:r>
      <w:r w:rsidR="008D36DE">
        <w:rPr>
          <w:rFonts w:ascii="Arial" w:hAnsi="Arial" w:cs="Arial"/>
          <w:sz w:val="20"/>
          <w:szCs w:val="20"/>
          <w:lang w:val="bs-Cyrl-BA"/>
        </w:rPr>
        <w:t>М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еђутим, </w:t>
      </w:r>
      <w:r w:rsidR="008D36DE">
        <w:rPr>
          <w:rFonts w:ascii="Arial" w:hAnsi="Arial" w:cs="Arial"/>
          <w:sz w:val="20"/>
          <w:szCs w:val="20"/>
          <w:lang w:val="bs-Cyrl-BA"/>
        </w:rPr>
        <w:t xml:space="preserve">она 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важи за период од највише пет година од датума када је одобрена. </w:t>
      </w:r>
    </w:p>
    <w:p w:rsidR="008D36DE" w:rsidRPr="008D36DE" w:rsidRDefault="004800BF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D36DE">
        <w:rPr>
          <w:rFonts w:ascii="Arial" w:hAnsi="Arial" w:cs="Arial"/>
          <w:sz w:val="20"/>
          <w:szCs w:val="20"/>
          <w:lang w:val="bs-Cyrl-BA"/>
        </w:rPr>
        <w:t xml:space="preserve">Власник европске </w:t>
      </w:r>
      <w:r w:rsidR="00400836" w:rsidRPr="008D36DE">
        <w:rPr>
          <w:rFonts w:ascii="Arial" w:hAnsi="Arial" w:cs="Arial"/>
          <w:sz w:val="20"/>
          <w:szCs w:val="20"/>
          <w:lang w:val="bs-Cyrl-BA"/>
        </w:rPr>
        <w:t xml:space="preserve">дозволе може пренети и увозити </w:t>
      </w:r>
      <w:r w:rsidR="008D36DE">
        <w:rPr>
          <w:rFonts w:ascii="Arial" w:hAnsi="Arial" w:cs="Arial"/>
          <w:sz w:val="20"/>
          <w:szCs w:val="20"/>
          <w:lang w:val="bs-Cyrl-BA"/>
        </w:rPr>
        <w:t xml:space="preserve">у Финску оружје, </w:t>
      </w:r>
      <w:r w:rsidR="00400836" w:rsidRPr="008D36DE">
        <w:rPr>
          <w:rFonts w:ascii="Arial" w:hAnsi="Arial" w:cs="Arial"/>
          <w:sz w:val="20"/>
          <w:szCs w:val="20"/>
          <w:lang w:val="bs-Cyrl-BA"/>
        </w:rPr>
        <w:t xml:space="preserve">ватрено оружје које је погодно </w:t>
      </w:r>
      <w:r w:rsidR="008D36DE" w:rsidRPr="008D36DE">
        <w:rPr>
          <w:rFonts w:ascii="Arial" w:hAnsi="Arial" w:cs="Arial"/>
          <w:sz w:val="20"/>
          <w:szCs w:val="20"/>
          <w:lang w:val="bs-Cyrl-BA"/>
        </w:rPr>
        <w:t>за употребу у стреља</w:t>
      </w:r>
      <w:r w:rsidR="008D36DE">
        <w:rPr>
          <w:rFonts w:ascii="Arial" w:hAnsi="Arial" w:cs="Arial"/>
          <w:sz w:val="20"/>
          <w:szCs w:val="20"/>
          <w:lang w:val="sr-Cyrl-RS"/>
        </w:rPr>
        <w:t>чким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такмичењима, као и оружја која су погодна за употребу у лову</w:t>
      </w:r>
      <w:r w:rsidR="008D36DE">
        <w:rPr>
          <w:rFonts w:ascii="Arial" w:hAnsi="Arial" w:cs="Arial"/>
          <w:sz w:val="20"/>
          <w:szCs w:val="20"/>
          <w:lang w:val="bs-Cyrl-BA"/>
        </w:rPr>
        <w:t>.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Носилац  ватреног оружја треба да има  у поседу писмени позив, или други поуздан доказ наводећи да је неопходно премештање или увоз како би учествовао у такмичењу </w:t>
      </w:r>
      <w:r w:rsidR="008D36DE">
        <w:rPr>
          <w:rFonts w:ascii="Arial" w:hAnsi="Arial" w:cs="Arial"/>
          <w:sz w:val="20"/>
          <w:szCs w:val="20"/>
          <w:lang w:val="bs-Cyrl-BA"/>
        </w:rPr>
        <w:t>у лову или стрљаштву.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Приватна дозвола  може се одобрити свакоме ко има право да поседује ватрено оружје, оруж</w:t>
      </w:r>
      <w:r w:rsidR="008D36DE">
        <w:rPr>
          <w:rFonts w:ascii="Arial" w:hAnsi="Arial" w:cs="Arial"/>
          <w:sz w:val="20"/>
          <w:szCs w:val="20"/>
          <w:lang w:val="bs-Cyrl-BA"/>
        </w:rPr>
        <w:t xml:space="preserve">је или посебно </w:t>
      </w:r>
      <w:r w:rsidR="008D36DE">
        <w:rPr>
          <w:rFonts w:ascii="Arial" w:hAnsi="Arial" w:cs="Arial"/>
          <w:sz w:val="20"/>
          <w:szCs w:val="20"/>
          <w:lang w:val="bs-Cyrl-BA"/>
        </w:rPr>
        <w:lastRenderedPageBreak/>
        <w:t>опасни пројектил</w:t>
      </w:r>
      <w:r w:rsidRPr="008D36DE">
        <w:rPr>
          <w:rFonts w:ascii="Arial" w:hAnsi="Arial" w:cs="Arial"/>
          <w:sz w:val="20"/>
          <w:szCs w:val="20"/>
          <w:lang w:val="bs-Cyrl-BA"/>
        </w:rPr>
        <w:t>. Давање претходне сагласности такође захтева да пренос није такав да би се њиме могла изазвати опасност за одржавање јавног реда и безбедности.</w:t>
      </w:r>
      <w:r w:rsidR="008D36DE">
        <w:rPr>
          <w:rFonts w:ascii="Arial" w:hAnsi="Arial" w:cs="Arial"/>
          <w:sz w:val="20"/>
          <w:szCs w:val="20"/>
          <w:lang w:val="sr-Cyrl-RS"/>
        </w:rPr>
        <w:t xml:space="preserve"> Међутим, она се даје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за максимални период од једне године.Трансфер од Финске подлеже ауторизацији.</w:t>
      </w:r>
      <w:r w:rsidR="008D36D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D36DE">
        <w:rPr>
          <w:rFonts w:ascii="Arial" w:hAnsi="Arial" w:cs="Arial"/>
          <w:sz w:val="20"/>
          <w:szCs w:val="20"/>
          <w:lang w:val="sr-Cyrl-RS"/>
        </w:rPr>
        <w:t>Осим ако није другачије предвиђено</w:t>
      </w:r>
      <w:r w:rsidR="008D36DE">
        <w:rPr>
          <w:rFonts w:ascii="Arial" w:hAnsi="Arial" w:cs="Arial"/>
          <w:sz w:val="20"/>
          <w:szCs w:val="20"/>
          <w:lang w:val="sr-Cyrl-RS"/>
        </w:rPr>
        <w:t>,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пренос оружја и посебно опасних пројектила из Финске за приватне сврхе захтева да преносилац има у Финској  лиценцу за њихов трансфер.</w:t>
      </w:r>
    </w:p>
    <w:p w:rsidR="00E5200B" w:rsidRDefault="00E5200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E5200B" w:rsidRDefault="00E5200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0D711B" w:rsidRDefault="008D36DE" w:rsidP="00794213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  <w:r w:rsidRPr="008D36DE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Извори информација</w:t>
      </w:r>
    </w:p>
    <w:p w:rsidR="00E5200B" w:rsidRPr="008D4F55" w:rsidRDefault="00E5200B" w:rsidP="00E5200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>З</w:t>
      </w:r>
      <w:r w:rsidRPr="008D4F55">
        <w:rPr>
          <w:rFonts w:ascii="Arial" w:hAnsi="Arial" w:cs="Arial"/>
          <w:sz w:val="20"/>
          <w:szCs w:val="20"/>
        </w:rPr>
        <w:t>a</w:t>
      </w:r>
      <w:r w:rsidRPr="008D4F55">
        <w:rPr>
          <w:rFonts w:ascii="Arial" w:hAnsi="Arial" w:cs="Arial"/>
          <w:sz w:val="20"/>
          <w:szCs w:val="20"/>
          <w:lang w:val="sr-Cyrl-RS"/>
        </w:rPr>
        <w:t>кон о оружју РЦГ ( Службени лист Републике Црне Горе, бр. 49/2004). http://www.sluzbenilist.me/PravniAktDetalji.aspx?tag={E57B9DF6-EDDC-4813-938F-D993C8719890}</w:t>
      </w:r>
    </w:p>
    <w:p w:rsidR="00E5200B" w:rsidRPr="008D4F55" w:rsidRDefault="00E5200B" w:rsidP="00E5200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>Закон о оружју Републике Хрватске (</w:t>
      </w:r>
      <w:r w:rsidRPr="008D4F55">
        <w:rPr>
          <w:rFonts w:ascii="Arial" w:hAnsi="Arial" w:cs="Arial"/>
          <w:sz w:val="20"/>
          <w:szCs w:val="20"/>
        </w:rPr>
        <w:t>NN </w:t>
      </w:r>
      <w:r w:rsidRPr="008D4F55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8" w:history="1">
        <w:r w:rsidRPr="008D4F55">
          <w:rPr>
            <w:rFonts w:ascii="Arial" w:hAnsi="Arial" w:cs="Arial"/>
            <w:sz w:val="20"/>
            <w:szCs w:val="20"/>
            <w:lang w:val="sr-Cyrl-RS"/>
          </w:rPr>
          <w:t>63/07</w:t>
        </w:r>
      </w:hyperlink>
      <w:r w:rsidRPr="008D4F55">
        <w:rPr>
          <w:rFonts w:ascii="Arial" w:hAnsi="Arial" w:cs="Arial"/>
          <w:sz w:val="20"/>
          <w:szCs w:val="20"/>
          <w:lang w:val="sr-Cyrl-RS"/>
        </w:rPr>
        <w:t xml:space="preserve">, </w:t>
      </w:r>
      <w:hyperlink r:id="rId9" w:history="1">
        <w:r w:rsidRPr="008D4F55">
          <w:rPr>
            <w:rFonts w:ascii="Arial" w:hAnsi="Arial" w:cs="Arial"/>
            <w:sz w:val="20"/>
            <w:szCs w:val="20"/>
            <w:lang w:val="sr-Cyrl-RS"/>
          </w:rPr>
          <w:t>146/08</w:t>
        </w:r>
      </w:hyperlink>
      <w:r w:rsidRPr="008D4F55">
        <w:rPr>
          <w:rFonts w:ascii="Arial" w:hAnsi="Arial" w:cs="Arial"/>
          <w:sz w:val="20"/>
          <w:szCs w:val="20"/>
          <w:lang w:val="sr-Cyrl-RS"/>
        </w:rPr>
        <w:t xml:space="preserve">, </w:t>
      </w:r>
      <w:hyperlink r:id="rId10" w:history="1">
        <w:r w:rsidRPr="008D4F55">
          <w:rPr>
            <w:rFonts w:ascii="Arial" w:hAnsi="Arial" w:cs="Arial"/>
            <w:sz w:val="20"/>
            <w:szCs w:val="20"/>
            <w:lang w:val="sr-Cyrl-RS"/>
          </w:rPr>
          <w:t>59/12</w:t>
        </w:r>
      </w:hyperlink>
      <w:r w:rsidRPr="008D4F55">
        <w:rPr>
          <w:rFonts w:ascii="Arial" w:hAnsi="Arial" w:cs="Arial"/>
          <w:sz w:val="20"/>
          <w:szCs w:val="20"/>
          <w:lang w:val="sr-Cyrl-RS"/>
        </w:rPr>
        <w:t>). http://www.mup.hr/178396.aspx</w:t>
      </w:r>
    </w:p>
    <w:p w:rsidR="00E5200B" w:rsidRPr="008D4F55" w:rsidRDefault="00E5200B" w:rsidP="00E5200B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>Закон о царинској политици БиХ (''Службени гласник БиХ'', бр. 57/04). http://www.komorars.ba/pkrs/upload/docs/page/94/1.%20Zakon%20o%20carinskoj%20politici%20BiH%20%28Sl.gl.%20BiH,%20br.%2057-04%29.pdf</w:t>
      </w:r>
    </w:p>
    <w:p w:rsidR="00E5200B" w:rsidRPr="008D4F55" w:rsidRDefault="00E5200B" w:rsidP="00E5200B">
      <w:pPr>
        <w:spacing w:line="360" w:lineRule="auto"/>
        <w:rPr>
          <w:rFonts w:ascii="Arial" w:hAnsi="Arial" w:cs="Arial"/>
          <w:b/>
          <w:bCs/>
          <w:sz w:val="20"/>
          <w:szCs w:val="20"/>
          <w:lang w:val="sr-Cyrl-RS"/>
        </w:rPr>
      </w:pPr>
      <w:r w:rsidRPr="008D4F55">
        <w:rPr>
          <w:rStyle w:val="Strong"/>
          <w:rFonts w:ascii="Arial" w:hAnsi="Arial" w:cs="Arial"/>
          <w:b w:val="0"/>
          <w:bCs w:val="0"/>
          <w:sz w:val="20"/>
          <w:szCs w:val="20"/>
          <w:lang w:val="bs-Cyrl-BA"/>
        </w:rPr>
        <w:t>Council Directive 91/477/EEC of 18 June 1991 on control of the acquisition and possession of weapons.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sr-Cyrl-RS"/>
        </w:rPr>
        <w:t xml:space="preserve"> http://eurlex.europa.eu/legal</w:t>
      </w:r>
      <w:r w:rsidRPr="008D4F55">
        <w:rPr>
          <w:rStyle w:val="Strong"/>
          <w:rFonts w:ascii="Arial" w:hAnsi="Arial" w:cs="Arial"/>
          <w:b w:val="0"/>
          <w:bCs w:val="0"/>
          <w:sz w:val="20"/>
          <w:szCs w:val="20"/>
          <w:lang w:val="sr-Cyrl-RS"/>
        </w:rPr>
        <w:t>content/en/ALL/;ELX_SESSIONID=J6TjJLcQJ26y2PR0lfhtspf5wCfQDJp3ylvL2q1lW1QMQXmZGyT6!-1003375468?uri=CELEX:31991L0477</w:t>
      </w:r>
    </w:p>
    <w:p w:rsidR="00E5200B" w:rsidRPr="008D4F55" w:rsidRDefault="00E5200B" w:rsidP="00E5200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>The Global Reported Arms Trade. http://www.un-register.org/HeavyWeapons/Index.aspx</w:t>
      </w:r>
    </w:p>
    <w:p w:rsidR="00E5200B" w:rsidRPr="008D4F55" w:rsidRDefault="00E5200B" w:rsidP="00E5200B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eastAsia="Times New Roman" w:hAnsi="Arial" w:cs="Arial"/>
          <w:kern w:val="36"/>
          <w:sz w:val="20"/>
          <w:szCs w:val="20"/>
          <w:lang w:val="bs-Cyrl-BA" w:bidi="gu-IN"/>
        </w:rPr>
        <w:t xml:space="preserve">UK Government. </w:t>
      </w:r>
      <w:hyperlink r:id="rId11" w:history="1">
        <w:r w:rsidRPr="008D4F55">
          <w:rPr>
            <w:rFonts w:ascii="Arial" w:hAnsi="Arial" w:cs="Arial"/>
            <w:sz w:val="20"/>
            <w:szCs w:val="20"/>
            <w:lang w:val="bs-Cyrl-BA"/>
          </w:rPr>
          <w:t>Department for Business, Innovation &amp; Skills</w:t>
        </w:r>
      </w:hyperlink>
      <w:r w:rsidRPr="008D4F55">
        <w:rPr>
          <w:rFonts w:ascii="Arial" w:hAnsi="Arial" w:cs="Arial"/>
          <w:sz w:val="20"/>
          <w:szCs w:val="20"/>
        </w:rPr>
        <w:t xml:space="preserve">. Guidance </w:t>
      </w:r>
      <w:r w:rsidRPr="008D4F55">
        <w:rPr>
          <w:rFonts w:ascii="Arial" w:eastAsia="Times New Roman" w:hAnsi="Arial" w:cs="Arial"/>
          <w:kern w:val="36"/>
          <w:sz w:val="20"/>
          <w:szCs w:val="20"/>
          <w:lang w:bidi="gu-IN"/>
        </w:rPr>
        <w:t>Firearms and export control forms.</w:t>
      </w:r>
      <w:r w:rsidRPr="008D4F55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8D4F55">
          <w:rPr>
            <w:rStyle w:val="Hyperlink"/>
            <w:rFonts w:ascii="Arial" w:hAnsi="Arial" w:cs="Arial"/>
            <w:sz w:val="20"/>
            <w:szCs w:val="20"/>
            <w:lang w:val="sr-Cyrl-RS"/>
          </w:rPr>
          <w:t>https://www.gov.uk/firearms-and-export-control-forms</w:t>
        </w:r>
      </w:hyperlink>
    </w:p>
    <w:p w:rsidR="00E5200B" w:rsidRPr="00E5200B" w:rsidRDefault="00E5200B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</w:rPr>
        <w:t xml:space="preserve">GunPolicy.org: Web source for published evidence on armed violence, firearm law and gun control. </w:t>
      </w:r>
      <w:hyperlink r:id="rId13" w:history="1">
        <w:r w:rsidRPr="008D4F55">
          <w:rPr>
            <w:rStyle w:val="Hyperlink"/>
            <w:rFonts w:ascii="Arial" w:hAnsi="Arial" w:cs="Arial"/>
            <w:sz w:val="20"/>
            <w:szCs w:val="20"/>
            <w:lang w:val="sr-Cyrl-RS"/>
          </w:rPr>
          <w:t>www.gunpolicy.org/firearms/region/italy</w:t>
        </w:r>
      </w:hyperlink>
      <w:r w:rsidRPr="008D4F55">
        <w:rPr>
          <w:rFonts w:ascii="Arial" w:hAnsi="Arial" w:cs="Arial"/>
          <w:sz w:val="20"/>
          <w:szCs w:val="20"/>
          <w:lang w:val="sr-Cyrl-RS"/>
        </w:rPr>
        <w:t xml:space="preserve">; </w:t>
      </w:r>
      <w:hyperlink r:id="rId14" w:history="1">
        <w:r w:rsidRPr="008D4F55">
          <w:rPr>
            <w:rStyle w:val="Hyperlink"/>
            <w:rFonts w:ascii="Arial" w:hAnsi="Arial" w:cs="Arial"/>
            <w:sz w:val="20"/>
            <w:szCs w:val="20"/>
            <w:lang w:val="sr-Cyrl-RS"/>
          </w:rPr>
          <w:t>www.gunpolicy.org/en/firearms/region/finland</w:t>
        </w:r>
      </w:hyperlink>
    </w:p>
    <w:p w:rsidR="004669F5" w:rsidRPr="00D4640F" w:rsidRDefault="004669F5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4669F5" w:rsidRPr="00D4640F" w:rsidRDefault="008D36DE" w:rsidP="0079421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</w:p>
    <w:p w:rsidR="002A5439" w:rsidRPr="008D4F55" w:rsidRDefault="008D36DE" w:rsidP="004669F5">
      <w:pPr>
        <w:spacing w:line="360" w:lineRule="auto"/>
        <w:ind w:left="432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>Истраживање урадио:</w:t>
      </w:r>
    </w:p>
    <w:p w:rsidR="008D36DE" w:rsidRPr="008D4F55" w:rsidRDefault="008D36DE" w:rsidP="008D36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  <w:t>Зоран Манојловић</w:t>
      </w:r>
    </w:p>
    <w:p w:rsidR="004800BF" w:rsidRPr="00794213" w:rsidRDefault="008D36DE" w:rsidP="00E5200B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  <w:t>млађи саветник-истраживач</w:t>
      </w:r>
    </w:p>
    <w:sectPr w:rsidR="004800BF" w:rsidRPr="00794213" w:rsidSect="00794213">
      <w:footerReference w:type="default" r:id="rId15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3A" w:rsidRDefault="00687B3A" w:rsidP="00794213">
      <w:pPr>
        <w:spacing w:after="0" w:line="240" w:lineRule="auto"/>
      </w:pPr>
      <w:r>
        <w:separator/>
      </w:r>
    </w:p>
  </w:endnote>
  <w:endnote w:type="continuationSeparator" w:id="0">
    <w:p w:rsidR="00687B3A" w:rsidRDefault="00687B3A" w:rsidP="0079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232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213" w:rsidRDefault="007942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4213" w:rsidRDefault="00794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3A" w:rsidRDefault="00687B3A" w:rsidP="00794213">
      <w:pPr>
        <w:spacing w:after="0" w:line="240" w:lineRule="auto"/>
      </w:pPr>
      <w:r>
        <w:separator/>
      </w:r>
    </w:p>
  </w:footnote>
  <w:footnote w:type="continuationSeparator" w:id="0">
    <w:p w:rsidR="00687B3A" w:rsidRDefault="00687B3A" w:rsidP="00794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79"/>
    <w:rsid w:val="00094E02"/>
    <w:rsid w:val="000D711B"/>
    <w:rsid w:val="000F7551"/>
    <w:rsid w:val="001A30E3"/>
    <w:rsid w:val="00201313"/>
    <w:rsid w:val="00245A7B"/>
    <w:rsid w:val="002575BA"/>
    <w:rsid w:val="00267C59"/>
    <w:rsid w:val="002A5439"/>
    <w:rsid w:val="002B20D8"/>
    <w:rsid w:val="002C0827"/>
    <w:rsid w:val="003319D8"/>
    <w:rsid w:val="003343A9"/>
    <w:rsid w:val="0039381B"/>
    <w:rsid w:val="003C1EA9"/>
    <w:rsid w:val="00400836"/>
    <w:rsid w:val="00442E47"/>
    <w:rsid w:val="004669F5"/>
    <w:rsid w:val="00472B28"/>
    <w:rsid w:val="0047394F"/>
    <w:rsid w:val="00474079"/>
    <w:rsid w:val="004800BF"/>
    <w:rsid w:val="004D277B"/>
    <w:rsid w:val="00560C37"/>
    <w:rsid w:val="005D16E7"/>
    <w:rsid w:val="005D71DA"/>
    <w:rsid w:val="005F1984"/>
    <w:rsid w:val="00657122"/>
    <w:rsid w:val="00687B3A"/>
    <w:rsid w:val="006A4AC9"/>
    <w:rsid w:val="00755E0B"/>
    <w:rsid w:val="0077241F"/>
    <w:rsid w:val="00793AC8"/>
    <w:rsid w:val="00794213"/>
    <w:rsid w:val="007A03A3"/>
    <w:rsid w:val="007B29A7"/>
    <w:rsid w:val="008369EF"/>
    <w:rsid w:val="008502C2"/>
    <w:rsid w:val="0087687E"/>
    <w:rsid w:val="008D36DE"/>
    <w:rsid w:val="008D4F55"/>
    <w:rsid w:val="00902BAD"/>
    <w:rsid w:val="0093424C"/>
    <w:rsid w:val="00964E7E"/>
    <w:rsid w:val="0097616B"/>
    <w:rsid w:val="009C3DDE"/>
    <w:rsid w:val="009D49C8"/>
    <w:rsid w:val="00A456EF"/>
    <w:rsid w:val="00AB157F"/>
    <w:rsid w:val="00AC3DDA"/>
    <w:rsid w:val="00B2180B"/>
    <w:rsid w:val="00B90A8E"/>
    <w:rsid w:val="00BD675B"/>
    <w:rsid w:val="00BF1F40"/>
    <w:rsid w:val="00C32D7A"/>
    <w:rsid w:val="00C63C6B"/>
    <w:rsid w:val="00C82D39"/>
    <w:rsid w:val="00CA0970"/>
    <w:rsid w:val="00CC6928"/>
    <w:rsid w:val="00D316A0"/>
    <w:rsid w:val="00D4640F"/>
    <w:rsid w:val="00D82B79"/>
    <w:rsid w:val="00DB17C6"/>
    <w:rsid w:val="00DF1A53"/>
    <w:rsid w:val="00E41965"/>
    <w:rsid w:val="00E50611"/>
    <w:rsid w:val="00E5200B"/>
    <w:rsid w:val="00E539DA"/>
    <w:rsid w:val="00E71BB6"/>
    <w:rsid w:val="00E949D0"/>
    <w:rsid w:val="00EB2450"/>
    <w:rsid w:val="00EB4700"/>
    <w:rsid w:val="00F05D39"/>
    <w:rsid w:val="00F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40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AC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24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942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421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13"/>
  </w:style>
  <w:style w:type="paragraph" w:styleId="Footer">
    <w:name w:val="footer"/>
    <w:basedOn w:val="Normal"/>
    <w:link w:val="FooterChar"/>
    <w:uiPriority w:val="99"/>
    <w:unhideWhenUsed/>
    <w:rsid w:val="0079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13"/>
  </w:style>
  <w:style w:type="character" w:customStyle="1" w:styleId="Heading1Char">
    <w:name w:val="Heading 1 Char"/>
    <w:basedOn w:val="DefaultParagraphFont"/>
    <w:link w:val="Heading1"/>
    <w:uiPriority w:val="9"/>
    <w:rsid w:val="00D4640F"/>
    <w:rPr>
      <w:rFonts w:ascii="Arial" w:eastAsiaTheme="majorEastAsia" w:hAnsi="Arial" w:cstheme="majorBidi"/>
      <w:b/>
      <w:bCs/>
      <w:sz w:val="2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539DA"/>
    <w:pPr>
      <w:spacing w:after="10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8D4F5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93AC8"/>
    <w:rPr>
      <w:rFonts w:ascii="Arial" w:eastAsiaTheme="majorEastAsia" w:hAnsi="Arial" w:cstheme="majorBidi"/>
      <w:b/>
      <w:bCs/>
      <w:i/>
      <w:sz w:val="20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93AC8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640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AC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24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942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421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13"/>
  </w:style>
  <w:style w:type="paragraph" w:styleId="Footer">
    <w:name w:val="footer"/>
    <w:basedOn w:val="Normal"/>
    <w:link w:val="FooterChar"/>
    <w:uiPriority w:val="99"/>
    <w:unhideWhenUsed/>
    <w:rsid w:val="0079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13"/>
  </w:style>
  <w:style w:type="character" w:customStyle="1" w:styleId="Heading1Char">
    <w:name w:val="Heading 1 Char"/>
    <w:basedOn w:val="DefaultParagraphFont"/>
    <w:link w:val="Heading1"/>
    <w:uiPriority w:val="9"/>
    <w:rsid w:val="00D4640F"/>
    <w:rPr>
      <w:rFonts w:ascii="Arial" w:eastAsiaTheme="majorEastAsia" w:hAnsi="Arial" w:cstheme="majorBidi"/>
      <w:b/>
      <w:bCs/>
      <w:sz w:val="2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539DA"/>
    <w:pPr>
      <w:spacing w:after="10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8D4F5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93AC8"/>
    <w:rPr>
      <w:rFonts w:ascii="Arial" w:eastAsiaTheme="majorEastAsia" w:hAnsi="Arial" w:cstheme="majorBidi"/>
      <w:b/>
      <w:bCs/>
      <w:i/>
      <w:sz w:val="20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93AC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07_06_63_1959.html" TargetMode="External"/><Relationship Id="rId13" Type="http://schemas.openxmlformats.org/officeDocument/2006/relationships/hyperlink" Target="http://www.gunpolicy.org/firearms/region/ital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v.uk/firearms-and-export-control-form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organisations/department-for-business-innovation-skil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arodne-novine.nn.hr/clanci/sluzbeni/2012_05_59_145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08_12_146_4041.html" TargetMode="External"/><Relationship Id="rId14" Type="http://schemas.openxmlformats.org/officeDocument/2006/relationships/hyperlink" Target="http://www.gunpolicy.org/en/firearms/region/fin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38CF-D37A-4DF8-A129-9E13D3F0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Manojlovic</dc:creator>
  <cp:lastModifiedBy>Tanja Ostojic</cp:lastModifiedBy>
  <cp:revision>20</cp:revision>
  <dcterms:created xsi:type="dcterms:W3CDTF">2014-09-26T12:08:00Z</dcterms:created>
  <dcterms:modified xsi:type="dcterms:W3CDTF">2014-10-09T11:00:00Z</dcterms:modified>
</cp:coreProperties>
</file>